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24A1" w14:textId="08B35455" w:rsidR="00A62D44" w:rsidRPr="004C6EEE" w:rsidRDefault="00242378" w:rsidP="003132B6">
      <w:pPr>
        <w:pStyle w:val="Spacerparatopoffirstpage"/>
        <w:sectPr w:rsidR="00A62D44" w:rsidRPr="004C6EEE" w:rsidSect="00B04489">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rPr>
          <w:color w:val="2B579A"/>
          <w:shd w:val="clear" w:color="auto" w:fill="E6E6E6"/>
        </w:rPr>
        <w:drawing>
          <wp:anchor distT="0" distB="0" distL="114300" distR="114300" simplePos="0" relativeHeight="251658240" behindDoc="1" locked="1" layoutInCell="1" allowOverlap="1" wp14:anchorId="6330E34B" wp14:editId="02F4DDCB">
            <wp:simplePos x="0" y="0"/>
            <wp:positionH relativeFrom="page">
              <wp:posOffset>0</wp:posOffset>
            </wp:positionH>
            <wp:positionV relativeFrom="page">
              <wp:posOffset>0</wp:posOffset>
            </wp:positionV>
            <wp:extent cx="7560000" cy="2084400"/>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7"/>
                    <a:stretch>
                      <a:fillRect/>
                    </a:stretch>
                  </pic:blipFill>
                  <pic:spPr>
                    <a:xfrm>
                      <a:off x="0" y="0"/>
                      <a:ext cx="7560000" cy="2084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655"/>
      </w:tblGrid>
      <w:tr w:rsidR="00AD784C" w14:paraId="765659DC" w14:textId="77777777" w:rsidTr="00CF4148">
        <w:trPr>
          <w:trHeight w:val="1418"/>
        </w:trPr>
        <w:tc>
          <w:tcPr>
            <w:tcW w:w="7825" w:type="dxa"/>
            <w:vAlign w:val="bottom"/>
          </w:tcPr>
          <w:p w14:paraId="3C0552CB" w14:textId="3346186E" w:rsidR="00AF623F" w:rsidRDefault="00AF623F" w:rsidP="000F29B9">
            <w:pPr>
              <w:pStyle w:val="Heading1"/>
            </w:pPr>
            <w:r>
              <w:t>Department of Families, Fairness and Housing</w:t>
            </w:r>
          </w:p>
          <w:p w14:paraId="1B06FE4C" w14:textId="069A6EA2" w:rsidR="00AD784C" w:rsidRPr="00CE1C6B" w:rsidRDefault="00B92DA4" w:rsidP="000F29B9">
            <w:pPr>
              <w:pStyle w:val="Heading2"/>
            </w:pPr>
            <w:r w:rsidRPr="00CE1C6B">
              <w:t>Position description</w:t>
            </w:r>
          </w:p>
        </w:tc>
      </w:tr>
      <w:tr w:rsidR="000B2117" w14:paraId="5DF317EC" w14:textId="77777777" w:rsidTr="009C1CB1">
        <w:trPr>
          <w:trHeight w:val="1247"/>
        </w:trPr>
        <w:tc>
          <w:tcPr>
            <w:tcW w:w="7825" w:type="dxa"/>
          </w:tcPr>
          <w:p w14:paraId="69C24C39" w14:textId="3F8F8BD1" w:rsidR="000B2117" w:rsidRPr="00A1389F" w:rsidRDefault="000B2117" w:rsidP="00CF4148">
            <w:pPr>
              <w:pStyle w:val="Documentsubtitle"/>
            </w:pPr>
          </w:p>
        </w:tc>
      </w:tr>
      <w:tr w:rsidR="00CF4148" w14:paraId="5F5E6105" w14:textId="77777777" w:rsidTr="00CF4148">
        <w:trPr>
          <w:trHeight w:val="284"/>
        </w:trPr>
        <w:tc>
          <w:tcPr>
            <w:tcW w:w="7825" w:type="dxa"/>
          </w:tcPr>
          <w:p w14:paraId="45D389E8" w14:textId="74334762" w:rsidR="00CF4148" w:rsidRPr="00250DC4" w:rsidRDefault="00000000" w:rsidP="00CF4148">
            <w:pPr>
              <w:pStyle w:val="Bannermarking"/>
            </w:pPr>
            <w:fldSimple w:instr="FILLIN  &quot;Type the protective marking&quot; \d OFFICIAL \o  \* MERGEFORMAT">
              <w:r w:rsidR="00CF4148">
                <w:t>OFFICIAL</w:t>
              </w:r>
            </w:fldSimple>
          </w:p>
        </w:tc>
      </w:tr>
    </w:tbl>
    <w:p w14:paraId="13445742" w14:textId="1DA3B410" w:rsidR="00580394" w:rsidRPr="00B519CD" w:rsidRDefault="00580394" w:rsidP="007173CA">
      <w:pPr>
        <w:pStyle w:val="Body"/>
        <w:sectPr w:rsidR="00580394" w:rsidRPr="00B519CD" w:rsidSect="00B04489">
          <w:headerReference w:type="default" r:id="rId18"/>
          <w:type w:val="continuous"/>
          <w:pgSz w:w="11906" w:h="16838" w:code="9"/>
          <w:pgMar w:top="1418" w:right="851" w:bottom="1418" w:left="851" w:header="851" w:footer="851" w:gutter="0"/>
          <w:cols w:space="340"/>
          <w:titlePg/>
          <w:docGrid w:linePitch="360"/>
        </w:sectPr>
      </w:pPr>
    </w:p>
    <w:tbl>
      <w:tblPr>
        <w:tblStyle w:val="TableGrid"/>
        <w:tblW w:w="10490" w:type="dxa"/>
        <w:tblLook w:val="04A0" w:firstRow="1" w:lastRow="0" w:firstColumn="1" w:lastColumn="0" w:noHBand="0" w:noVBand="1"/>
      </w:tblPr>
      <w:tblGrid>
        <w:gridCol w:w="2835"/>
        <w:gridCol w:w="7655"/>
      </w:tblGrid>
      <w:tr w:rsidR="00030E12" w14:paraId="1C764A44" w14:textId="77777777" w:rsidTr="42049CA7">
        <w:tc>
          <w:tcPr>
            <w:tcW w:w="2835" w:type="dxa"/>
          </w:tcPr>
          <w:p w14:paraId="6D267780" w14:textId="37AF2BAF" w:rsidR="00030E12" w:rsidRDefault="00030E12" w:rsidP="00CE1C6B">
            <w:pPr>
              <w:pStyle w:val="Tablecolhead"/>
            </w:pPr>
            <w:r>
              <w:t xml:space="preserve">Position </w:t>
            </w:r>
            <w:r w:rsidR="009A27FA">
              <w:t>t</w:t>
            </w:r>
            <w:r>
              <w:t>itle</w:t>
            </w:r>
            <w:r w:rsidR="009A27FA">
              <w:t>:</w:t>
            </w:r>
          </w:p>
        </w:tc>
        <w:tc>
          <w:tcPr>
            <w:tcW w:w="7655" w:type="dxa"/>
          </w:tcPr>
          <w:p w14:paraId="77C35A90" w14:textId="6702FA8C" w:rsidR="00030E12" w:rsidRDefault="009903C0" w:rsidP="00CE1C6B">
            <w:pPr>
              <w:pStyle w:val="Tabletext"/>
            </w:pPr>
            <w:r w:rsidRPr="00EC1DA8">
              <w:t>Manager</w:t>
            </w:r>
            <w:r>
              <w:t>, Evidence and Reporting</w:t>
            </w:r>
            <w:r w:rsidRPr="000727FA">
              <w:rPr>
                <w:bCs/>
                <w:color w:val="201547"/>
                <w:szCs w:val="21"/>
                <w:highlight w:val="yellow"/>
              </w:rPr>
              <w:t xml:space="preserve"> </w:t>
            </w:r>
          </w:p>
        </w:tc>
      </w:tr>
      <w:tr w:rsidR="00B92DA4" w14:paraId="68763AAE" w14:textId="77777777" w:rsidTr="42049CA7">
        <w:tc>
          <w:tcPr>
            <w:tcW w:w="2835" w:type="dxa"/>
          </w:tcPr>
          <w:p w14:paraId="280F5F3E" w14:textId="77777777" w:rsidR="00B92DA4" w:rsidRDefault="00B92DA4" w:rsidP="00CE1C6B">
            <w:pPr>
              <w:pStyle w:val="Tablecolhead"/>
            </w:pPr>
            <w:bookmarkStart w:id="0" w:name="_Hlk37240926"/>
            <w:r>
              <w:t>Position number:</w:t>
            </w:r>
          </w:p>
        </w:tc>
        <w:tc>
          <w:tcPr>
            <w:tcW w:w="7655" w:type="dxa"/>
          </w:tcPr>
          <w:p w14:paraId="70C59F1E" w14:textId="5BF749C7" w:rsidR="00B92DA4" w:rsidRDefault="009903C0" w:rsidP="00CE1C6B">
            <w:pPr>
              <w:pStyle w:val="Tabletext"/>
            </w:pPr>
            <w:r>
              <w:t>DFFH/ASDO/</w:t>
            </w:r>
            <w:bookmarkStart w:id="1" w:name="_Hlk120626983"/>
            <w:r>
              <w:t>685290</w:t>
            </w:r>
            <w:bookmarkEnd w:id="1"/>
          </w:p>
        </w:tc>
      </w:tr>
      <w:tr w:rsidR="00B92DA4" w14:paraId="310BD209" w14:textId="77777777" w:rsidTr="42049CA7">
        <w:tc>
          <w:tcPr>
            <w:tcW w:w="2835" w:type="dxa"/>
          </w:tcPr>
          <w:p w14:paraId="1AB61DEC" w14:textId="6E05C77E" w:rsidR="00B92DA4" w:rsidRDefault="00B92DA4" w:rsidP="00CE1C6B">
            <w:pPr>
              <w:pStyle w:val="Tablecolhead"/>
            </w:pPr>
            <w:r>
              <w:t>Division/</w:t>
            </w:r>
            <w:r w:rsidR="00120C17">
              <w:t>Branch/Team</w:t>
            </w:r>
            <w:r>
              <w:t>:</w:t>
            </w:r>
          </w:p>
        </w:tc>
        <w:tc>
          <w:tcPr>
            <w:tcW w:w="7655" w:type="dxa"/>
          </w:tcPr>
          <w:p w14:paraId="57A6B21C" w14:textId="7117CA1E" w:rsidR="00B92DA4" w:rsidRDefault="009903C0" w:rsidP="00CE1C6B">
            <w:pPr>
              <w:pStyle w:val="Tabletext"/>
            </w:pPr>
            <w:r>
              <w:t>Aboriginal Self Determination and Outcomes Division/Aboriginal Policy Reform</w:t>
            </w:r>
          </w:p>
        </w:tc>
      </w:tr>
      <w:tr w:rsidR="00B92DA4" w14:paraId="6B904D7E" w14:textId="77777777" w:rsidTr="42049CA7">
        <w:tc>
          <w:tcPr>
            <w:tcW w:w="2835" w:type="dxa"/>
          </w:tcPr>
          <w:p w14:paraId="2D857265" w14:textId="77777777" w:rsidR="00B92DA4" w:rsidRDefault="00B92DA4" w:rsidP="00CE1C6B">
            <w:pPr>
              <w:pStyle w:val="Tablecolhead"/>
            </w:pPr>
            <w:r>
              <w:t>Work location:</w:t>
            </w:r>
          </w:p>
        </w:tc>
        <w:tc>
          <w:tcPr>
            <w:tcW w:w="7655" w:type="dxa"/>
          </w:tcPr>
          <w:p w14:paraId="73825F56" w14:textId="63239049" w:rsidR="00B92DA4" w:rsidRDefault="009903C0" w:rsidP="00CE1C6B">
            <w:pPr>
              <w:pStyle w:val="Tabletext"/>
            </w:pPr>
            <w:r>
              <w:t>50 Lonsdale St, Melbourne (Flexible-Hybrid)</w:t>
            </w:r>
          </w:p>
        </w:tc>
      </w:tr>
      <w:tr w:rsidR="00B92DA4" w14:paraId="1A49ABF6" w14:textId="77777777" w:rsidTr="42049CA7">
        <w:tc>
          <w:tcPr>
            <w:tcW w:w="2835" w:type="dxa"/>
          </w:tcPr>
          <w:p w14:paraId="19F9C04E" w14:textId="77777777" w:rsidR="00B92DA4" w:rsidRDefault="00B92DA4" w:rsidP="00CE1C6B">
            <w:pPr>
              <w:pStyle w:val="Tablecolhead"/>
            </w:pPr>
            <w:r>
              <w:t>Classification:</w:t>
            </w:r>
          </w:p>
        </w:tc>
        <w:tc>
          <w:tcPr>
            <w:tcW w:w="7655" w:type="dxa"/>
          </w:tcPr>
          <w:p w14:paraId="1D53289C" w14:textId="1A1E9E54" w:rsidR="00B92DA4" w:rsidRDefault="009903C0" w:rsidP="00CE1C6B">
            <w:pPr>
              <w:pStyle w:val="Tabletext"/>
            </w:pPr>
            <w:r w:rsidRPr="009903C0">
              <w:t>VPS Grade 6</w:t>
            </w:r>
          </w:p>
        </w:tc>
      </w:tr>
      <w:tr w:rsidR="00E34B7C" w14:paraId="2FA0D553" w14:textId="77777777" w:rsidTr="42049CA7">
        <w:tc>
          <w:tcPr>
            <w:tcW w:w="2835" w:type="dxa"/>
          </w:tcPr>
          <w:p w14:paraId="4C86DFC0" w14:textId="696C3FA1" w:rsidR="00E34B7C" w:rsidRDefault="00E34B7C" w:rsidP="00CE1C6B">
            <w:pPr>
              <w:pStyle w:val="Tablecolhead"/>
            </w:pPr>
            <w:r>
              <w:t>Salary</w:t>
            </w:r>
            <w:r w:rsidR="00FF7BBB">
              <w:t xml:space="preserve"> Range</w:t>
            </w:r>
            <w:r>
              <w:t>:</w:t>
            </w:r>
          </w:p>
        </w:tc>
        <w:tc>
          <w:tcPr>
            <w:tcW w:w="7655" w:type="dxa"/>
          </w:tcPr>
          <w:p w14:paraId="6D429D7E" w14:textId="7E84A3BE" w:rsidR="00E34B7C" w:rsidRPr="2C35D43B" w:rsidRDefault="009903C0" w:rsidP="00CE1C6B">
            <w:pPr>
              <w:pStyle w:val="Tabletext"/>
            </w:pPr>
            <w:r>
              <w:t>$130,673 - $174,896 (full-time equivalent per annum) plus superannuation</w:t>
            </w:r>
          </w:p>
        </w:tc>
      </w:tr>
      <w:tr w:rsidR="00B92DA4" w14:paraId="0ED31321" w14:textId="77777777" w:rsidTr="42049CA7">
        <w:tc>
          <w:tcPr>
            <w:tcW w:w="2835" w:type="dxa"/>
          </w:tcPr>
          <w:p w14:paraId="1756B431" w14:textId="77777777" w:rsidR="00B92DA4" w:rsidRDefault="00B92DA4" w:rsidP="00CE1C6B">
            <w:pPr>
              <w:pStyle w:val="Tablecolhead"/>
            </w:pPr>
            <w:r>
              <w:t>Employment status:</w:t>
            </w:r>
          </w:p>
        </w:tc>
        <w:tc>
          <w:tcPr>
            <w:tcW w:w="7655" w:type="dxa"/>
          </w:tcPr>
          <w:p w14:paraId="744B7BA3" w14:textId="4DE18D8F" w:rsidR="00B92DA4" w:rsidRDefault="009903C0" w:rsidP="00CE1C6B">
            <w:pPr>
              <w:pStyle w:val="Tabletext"/>
            </w:pPr>
            <w:r>
              <w:t>Full-time, ongoing</w:t>
            </w:r>
          </w:p>
        </w:tc>
      </w:tr>
      <w:tr w:rsidR="00B92DA4" w14:paraId="5400F270" w14:textId="77777777" w:rsidTr="42049CA7">
        <w:tc>
          <w:tcPr>
            <w:tcW w:w="2835" w:type="dxa"/>
          </w:tcPr>
          <w:p w14:paraId="529196A7" w14:textId="303E9AE1" w:rsidR="00B92DA4" w:rsidRDefault="00B92DA4" w:rsidP="00CE1C6B">
            <w:pPr>
              <w:pStyle w:val="Tablecolhead"/>
            </w:pPr>
            <w:r>
              <w:t>Position reports to</w:t>
            </w:r>
            <w:r w:rsidR="004455AB">
              <w:t>:</w:t>
            </w:r>
          </w:p>
        </w:tc>
        <w:tc>
          <w:tcPr>
            <w:tcW w:w="7655" w:type="dxa"/>
          </w:tcPr>
          <w:p w14:paraId="364D7151" w14:textId="76F3C709" w:rsidR="00B92DA4" w:rsidRDefault="009903C0" w:rsidP="00CE1C6B">
            <w:pPr>
              <w:pStyle w:val="Tabletext"/>
            </w:pPr>
            <w:r>
              <w:t>Director, Aboriginal Strategic Governance and Reporting</w:t>
            </w:r>
          </w:p>
        </w:tc>
      </w:tr>
      <w:tr w:rsidR="00B92DA4" w14:paraId="5777EE73" w14:textId="77777777" w:rsidTr="42049CA7">
        <w:tc>
          <w:tcPr>
            <w:tcW w:w="2835" w:type="dxa"/>
          </w:tcPr>
          <w:p w14:paraId="43618D80" w14:textId="77777777" w:rsidR="00B92DA4" w:rsidRDefault="00B92DA4" w:rsidP="00CE1C6B">
            <w:pPr>
              <w:pStyle w:val="Tablecolhead"/>
            </w:pPr>
            <w:r>
              <w:t>Position contact:</w:t>
            </w:r>
          </w:p>
        </w:tc>
        <w:tc>
          <w:tcPr>
            <w:tcW w:w="7655" w:type="dxa"/>
          </w:tcPr>
          <w:p w14:paraId="107E4709" w14:textId="73036516" w:rsidR="00B92DA4" w:rsidRDefault="009903C0" w:rsidP="00CE1C6B">
            <w:pPr>
              <w:pStyle w:val="Tabletext"/>
            </w:pPr>
            <w:r>
              <w:t xml:space="preserve">Jade Hull, </w:t>
            </w:r>
            <w:r w:rsidRPr="00637758">
              <w:t xml:space="preserve">0417 969 691, </w:t>
            </w:r>
            <w:hyperlink r:id="rId19" w:history="1"/>
            <w:r>
              <w:t xml:space="preserve"> </w:t>
            </w:r>
            <w:hyperlink r:id="rId20" w:history="1">
              <w:r w:rsidRPr="002C2C81">
                <w:rPr>
                  <w:rStyle w:val="Hyperlink"/>
                </w:rPr>
                <w:t>jade.hull@dffh.vic.gov.au</w:t>
              </w:r>
            </w:hyperlink>
          </w:p>
        </w:tc>
      </w:tr>
      <w:tr w:rsidR="00B92DA4" w14:paraId="59D197C5" w14:textId="77777777" w:rsidTr="42049CA7">
        <w:tc>
          <w:tcPr>
            <w:tcW w:w="2835" w:type="dxa"/>
          </w:tcPr>
          <w:p w14:paraId="2F0384E0" w14:textId="77777777" w:rsidR="00B92DA4" w:rsidRDefault="00B92DA4" w:rsidP="00CE1C6B">
            <w:pPr>
              <w:pStyle w:val="Tablecolhead"/>
            </w:pPr>
            <w:r>
              <w:t>Closing date:</w:t>
            </w:r>
          </w:p>
        </w:tc>
        <w:tc>
          <w:tcPr>
            <w:tcW w:w="7655" w:type="dxa"/>
          </w:tcPr>
          <w:p w14:paraId="350D49B6" w14:textId="2012D9CA" w:rsidR="00B92DA4" w:rsidRDefault="00BD73E6" w:rsidP="00CE1C6B">
            <w:pPr>
              <w:pStyle w:val="Tabletext"/>
            </w:pPr>
            <w:r>
              <w:t xml:space="preserve">11.59pm </w:t>
            </w:r>
            <w:r w:rsidR="00D0426F">
              <w:t>19</w:t>
            </w:r>
            <w:r>
              <w:t xml:space="preserve"> May 2024</w:t>
            </w:r>
          </w:p>
        </w:tc>
      </w:tr>
      <w:tr w:rsidR="000F55A8" w14:paraId="7644352A" w14:textId="77777777" w:rsidTr="42049CA7">
        <w:tc>
          <w:tcPr>
            <w:tcW w:w="10490" w:type="dxa"/>
            <w:gridSpan w:val="2"/>
          </w:tcPr>
          <w:p w14:paraId="060483E2" w14:textId="6100820F" w:rsidR="000F55A8" w:rsidRPr="006B7C83" w:rsidRDefault="009903C0" w:rsidP="000F29B9">
            <w:pPr>
              <w:spacing w:before="40" w:after="40"/>
              <w:rPr>
                <w:rFonts w:cs="Arial"/>
                <w:szCs w:val="21"/>
                <w:highlight w:val="yellow"/>
              </w:rPr>
            </w:pPr>
            <w:r>
              <w:rPr>
                <w:b/>
                <w:bCs/>
                <w:szCs w:val="21"/>
              </w:rPr>
              <w:t xml:space="preserve">This is a </w:t>
            </w:r>
            <w:r w:rsidRPr="008544BD">
              <w:rPr>
                <w:b/>
                <w:bCs/>
                <w:szCs w:val="21"/>
              </w:rPr>
              <w:t>Designated role:</w:t>
            </w:r>
            <w:r w:rsidRPr="008544BD">
              <w:rPr>
                <w:szCs w:val="21"/>
              </w:rPr>
              <w:t xml:space="preserve"> </w:t>
            </w:r>
            <w:r>
              <w:rPr>
                <w:szCs w:val="21"/>
              </w:rPr>
              <w:t>O</w:t>
            </w:r>
            <w:r w:rsidRPr="008544BD">
              <w:rPr>
                <w:szCs w:val="21"/>
              </w:rPr>
              <w:t xml:space="preserve">nly </w:t>
            </w:r>
            <w:r w:rsidRPr="00E1309D">
              <w:rPr>
                <w:szCs w:val="21"/>
              </w:rPr>
              <w:t>Aboriginal and/or Torres Strait Islander candid</w:t>
            </w:r>
            <w:r>
              <w:rPr>
                <w:szCs w:val="21"/>
              </w:rPr>
              <w:t>a</w:t>
            </w:r>
            <w:r w:rsidRPr="00E1309D">
              <w:rPr>
                <w:szCs w:val="21"/>
              </w:rPr>
              <w:t>tes</w:t>
            </w:r>
            <w:r w:rsidRPr="008544BD">
              <w:rPr>
                <w:szCs w:val="21"/>
              </w:rPr>
              <w:t xml:space="preserve"> are eligible to apply as per the Equal Opportunity Act 2010.</w:t>
            </w:r>
          </w:p>
        </w:tc>
      </w:tr>
      <w:tr w:rsidR="00AF623F" w14:paraId="70AC96EE" w14:textId="77777777" w:rsidTr="42049CA7">
        <w:tc>
          <w:tcPr>
            <w:tcW w:w="10490" w:type="dxa"/>
            <w:gridSpan w:val="2"/>
          </w:tcPr>
          <w:p w14:paraId="03A87567" w14:textId="71439988" w:rsidR="00AF623F" w:rsidRPr="00FF7EB3" w:rsidRDefault="009903C0" w:rsidP="00CE1C6B">
            <w:pPr>
              <w:pStyle w:val="Tabletext"/>
              <w:rPr>
                <w:rFonts w:cs="Arial"/>
                <w:szCs w:val="21"/>
                <w:highlight w:val="yellow"/>
              </w:rPr>
            </w:pPr>
            <w:r w:rsidRPr="000F29B9">
              <w:rPr>
                <w:rFonts w:cs="Arial"/>
                <w:szCs w:val="21"/>
              </w:rPr>
              <w:t xml:space="preserve">For this role all VPS employees (and former VPS staff with extended access to the Jobs and Skills Exchange) </w:t>
            </w:r>
            <w:r w:rsidRPr="000F29B9">
              <w:rPr>
                <w:rFonts w:cs="Arial"/>
                <w:b/>
                <w:szCs w:val="21"/>
                <w:u w:val="single"/>
              </w:rPr>
              <w:t>MUST</w:t>
            </w:r>
            <w:r w:rsidRPr="000F29B9">
              <w:rPr>
                <w:rFonts w:cs="Arial"/>
                <w:szCs w:val="21"/>
              </w:rPr>
              <w:t xml:space="preserve"> apply via the Jobs and Skills Exchange (JSE) </w:t>
            </w:r>
            <w:hyperlink r:id="rId21" w:history="1">
              <w:r w:rsidRPr="000F29B9">
                <w:rPr>
                  <w:rStyle w:val="Hyperlink"/>
                  <w:rFonts w:cs="Arial"/>
                  <w:szCs w:val="21"/>
                </w:rPr>
                <w:t>https://jse.vic.gov.au/job-search</w:t>
              </w:r>
            </w:hyperlink>
          </w:p>
        </w:tc>
      </w:tr>
    </w:tbl>
    <w:p w14:paraId="31EDD102" w14:textId="50C7F436" w:rsidR="00B92DA4" w:rsidRDefault="00B92DA4" w:rsidP="00B92DA4">
      <w:pPr>
        <w:pStyle w:val="Heading1"/>
      </w:pPr>
      <w:r>
        <w:t>Role purpose</w:t>
      </w:r>
    </w:p>
    <w:p w14:paraId="1E900487" w14:textId="77777777" w:rsidR="009903C0" w:rsidRDefault="009903C0" w:rsidP="009903C0">
      <w:pPr>
        <w:pStyle w:val="Body"/>
      </w:pPr>
      <w:bookmarkStart w:id="2" w:name="_Hlk156223081"/>
      <w:r>
        <w:t xml:space="preserve">The Manager, Aboriginal Evidence and Reporting reports to the Director, Aboriginal Strategic Governance and Reporting to provide strategic advice to strengthen the Department of Families, Fairness and Housing in evidence and reporting as well as research and evaluation of Aboriginal programs and service delivery. </w:t>
      </w:r>
    </w:p>
    <w:bookmarkEnd w:id="2"/>
    <w:p w14:paraId="160A6DE9" w14:textId="77777777" w:rsidR="009903C0" w:rsidRDefault="009903C0" w:rsidP="009903C0">
      <w:pPr>
        <w:pStyle w:val="Body"/>
      </w:pPr>
      <w:r>
        <w:t xml:space="preserve">The role actively works collaboratively with DFFH executives, </w:t>
      </w:r>
      <w:proofErr w:type="gramStart"/>
      <w:r>
        <w:t>managers</w:t>
      </w:r>
      <w:proofErr w:type="gramEnd"/>
      <w:r>
        <w:t xml:space="preserve"> and program areas across the state in ensuring Aboriginal designed and delivered research, data and evaluation principles are embedded in Aboriginal program and service delivery. The role is also tasked with ensuring that policies and programs developed are providing strong client led outcomes and that there is Aboriginal voice in decision making processes. </w:t>
      </w:r>
    </w:p>
    <w:p w14:paraId="29274655" w14:textId="77777777" w:rsidR="009903C0" w:rsidRDefault="009903C0" w:rsidP="009903C0">
      <w:pPr>
        <w:pStyle w:val="Body"/>
      </w:pPr>
      <w:r>
        <w:t xml:space="preserve">The manager will be responsible for coordinating the </w:t>
      </w:r>
      <w:proofErr w:type="spellStart"/>
      <w:r>
        <w:t>departments</w:t>
      </w:r>
      <w:proofErr w:type="spellEnd"/>
      <w:r>
        <w:t xml:space="preserve"> annual report on the Victorian Aboriginal Affairs Framework (VAAF), Closing the Gap Victorian Implementation Plan and Self Determination Reform Framework as well as reporting on the departments Korin </w:t>
      </w:r>
      <w:proofErr w:type="spellStart"/>
      <w:r>
        <w:t>Korin</w:t>
      </w:r>
      <w:proofErr w:type="spellEnd"/>
      <w:r>
        <w:t xml:space="preserve"> </w:t>
      </w:r>
      <w:proofErr w:type="spellStart"/>
      <w:r>
        <w:t>Balit-Djak</w:t>
      </w:r>
      <w:proofErr w:type="spellEnd"/>
      <w:r>
        <w:t xml:space="preserve"> strategy at relevant </w:t>
      </w:r>
      <w:proofErr w:type="gramStart"/>
      <w:r>
        <w:t>departmental  forums</w:t>
      </w:r>
      <w:proofErr w:type="gramEnd"/>
      <w:r>
        <w:t xml:space="preserve"> including the Aboriginal Strategic Governance Forum. </w:t>
      </w:r>
    </w:p>
    <w:p w14:paraId="62C1F7AE" w14:textId="77777777" w:rsidR="009903C0" w:rsidRDefault="009903C0" w:rsidP="009903C0">
      <w:pPr>
        <w:pStyle w:val="Body"/>
        <w:rPr>
          <w:rFonts w:asciiTheme="majorHAnsi" w:eastAsia="Times New Roman" w:hAnsiTheme="majorHAnsi"/>
        </w:rPr>
      </w:pPr>
      <w:r>
        <w:t xml:space="preserve">The position will require a strong knowledge of Aboriginal culture and principles of self-determination, as well as proven highly developed leadership, negotiation and relationship building skills. It will also require a strong understanding of evidence, reporting, </w:t>
      </w:r>
      <w:proofErr w:type="gramStart"/>
      <w:r>
        <w:t>research</w:t>
      </w:r>
      <w:proofErr w:type="gramEnd"/>
      <w:r>
        <w:t xml:space="preserve"> and evaluation.  </w:t>
      </w:r>
      <w:r w:rsidRPr="003F0B37">
        <w:rPr>
          <w:rFonts w:asciiTheme="majorHAnsi" w:eastAsia="Times New Roman" w:hAnsiTheme="majorHAnsi"/>
          <w:highlight w:val="yellow"/>
        </w:rPr>
        <w:t xml:space="preserve"> </w:t>
      </w:r>
    </w:p>
    <w:p w14:paraId="19EFC627" w14:textId="428AE41B" w:rsidR="009C56FF" w:rsidRDefault="009C56FF" w:rsidP="00CA161E">
      <w:pPr>
        <w:pStyle w:val="Heading2"/>
      </w:pPr>
      <w:r>
        <w:lastRenderedPageBreak/>
        <w:t>Department of Families, Fairness and Housing</w:t>
      </w:r>
    </w:p>
    <w:p w14:paraId="2A49EB1D" w14:textId="77777777" w:rsidR="00A36783" w:rsidRDefault="00A36783" w:rsidP="00A36783">
      <w:pPr>
        <w:rPr>
          <w:rFonts w:ascii="Calibri" w:hAnsi="Calibri"/>
          <w:sz w:val="22"/>
        </w:rPr>
      </w:pPr>
      <w:r>
        <w:t xml:space="preserve">The Department of Families, Fairness and Housing has a dedicated focus on the community wellbeing and the social recovery of Victoria.  The Department is working to deliver important work started before the pandemic, while building on opportunities it has presented to lead bold and innovative reform.  </w:t>
      </w:r>
    </w:p>
    <w:p w14:paraId="70CD7BF1" w14:textId="77777777" w:rsidR="00A36783" w:rsidRDefault="00A36783" w:rsidP="00A36783">
      <w:r>
        <w:t xml:space="preserve">We work to create equal opportunities for all Victorians to live safe, respected and valued lives. We lead policies and services dedicated to community wellbeing by empowering communities to build a fairer and safer Victoria. </w:t>
      </w:r>
    </w:p>
    <w:p w14:paraId="1618C689" w14:textId="77777777" w:rsidR="00A36783" w:rsidRPr="00DA3D45" w:rsidRDefault="00A36783" w:rsidP="00A36783">
      <w:pPr>
        <w:rPr>
          <w:rFonts w:cs="Arial"/>
        </w:rPr>
      </w:pPr>
      <w:r w:rsidRPr="00DA3D45">
        <w:rPr>
          <w:rFonts w:cs="Arial"/>
          <w:szCs w:val="21"/>
          <w:shd w:val="clear" w:color="auto" w:fill="FFFFFF"/>
        </w:rPr>
        <w:t>The Department includes Child Protection, Prevention of Family Violence, Family Safety Victoria</w:t>
      </w:r>
      <w:r>
        <w:rPr>
          <w:rFonts w:cs="Arial"/>
          <w:szCs w:val="21"/>
          <w:shd w:val="clear" w:color="auto" w:fill="FFFFFF"/>
        </w:rPr>
        <w:t>,</w:t>
      </w:r>
      <w:r w:rsidRPr="00DA3D45">
        <w:rPr>
          <w:rFonts w:cs="Arial"/>
          <w:szCs w:val="21"/>
          <w:shd w:val="clear" w:color="auto" w:fill="FFFFFF"/>
        </w:rPr>
        <w:t xml:space="preserve"> Homes Victoria, Housing</w:t>
      </w:r>
      <w:r>
        <w:rPr>
          <w:rFonts w:cs="Arial"/>
          <w:szCs w:val="21"/>
          <w:shd w:val="clear" w:color="auto" w:fill="FFFFFF"/>
        </w:rPr>
        <w:t xml:space="preserve">, </w:t>
      </w:r>
      <w:r w:rsidRPr="00DA3D45">
        <w:rPr>
          <w:rFonts w:cs="Arial"/>
          <w:szCs w:val="21"/>
          <w:shd w:val="clear" w:color="auto" w:fill="FFFFFF"/>
        </w:rPr>
        <w:t>Disability</w:t>
      </w:r>
      <w:r>
        <w:rPr>
          <w:rFonts w:cs="Arial"/>
          <w:szCs w:val="21"/>
          <w:shd w:val="clear" w:color="auto" w:fill="FFFFFF"/>
        </w:rPr>
        <w:t xml:space="preserve">, </w:t>
      </w:r>
      <w:r w:rsidRPr="00DA3D45">
        <w:rPr>
          <w:rFonts w:cs="Arial"/>
          <w:szCs w:val="21"/>
          <w:shd w:val="clear" w:color="auto" w:fill="FFFFFF"/>
        </w:rPr>
        <w:t xml:space="preserve">Seniors and Carers. The Department is also responsible for the key portfolios of LGBTIQ+ Equality, Veterans and </w:t>
      </w:r>
      <w:r>
        <w:rPr>
          <w:rFonts w:cs="Arial"/>
          <w:szCs w:val="21"/>
          <w:shd w:val="clear" w:color="auto" w:fill="FFFFFF"/>
        </w:rPr>
        <w:t>the</w:t>
      </w:r>
      <w:r w:rsidRPr="00DA3D45">
        <w:rPr>
          <w:rFonts w:cs="Arial"/>
          <w:szCs w:val="21"/>
          <w:shd w:val="clear" w:color="auto" w:fill="FFFFFF"/>
        </w:rPr>
        <w:t xml:space="preserve"> offices of Women and Youth, enhancing the alignment with policy areas and portfolios focusing on the recovery and growth of our diverse communities. The Department also supports Victorian Disability Workers Commission and Respect Victoria.</w:t>
      </w:r>
    </w:p>
    <w:p w14:paraId="4F854485" w14:textId="77777777" w:rsidR="00A36783" w:rsidRDefault="00A36783" w:rsidP="00A36783">
      <w:r w:rsidRPr="00DA3D45">
        <w:rPr>
          <w:rFonts w:cs="Arial"/>
        </w:rPr>
        <w:t>We are building an inclusive workplace that embraces diversity and difference. All jobs can be worked flexibly, and we actively encourage job</w:t>
      </w:r>
      <w:r w:rsidRPr="00DA3D45">
        <w:t xml:space="preserve"> </w:t>
      </w:r>
      <w:r>
        <w:t xml:space="preserve">applications from Aboriginal and Torres Strait Islander people, people living with disability, LGBTIQ+, veterans and people from varied cultural backgrounds.  </w:t>
      </w:r>
    </w:p>
    <w:p w14:paraId="16BBD7C3" w14:textId="77777777" w:rsidR="009903C0" w:rsidRPr="00B46330" w:rsidRDefault="009903C0" w:rsidP="009903C0">
      <w:pPr>
        <w:pStyle w:val="Heading2"/>
      </w:pPr>
      <w:r w:rsidRPr="00B46330">
        <w:t>Aboriginal Self-Determination and Outcomes Division </w:t>
      </w:r>
    </w:p>
    <w:p w14:paraId="3F51001F" w14:textId="77777777" w:rsidR="009903C0" w:rsidRDefault="009903C0" w:rsidP="009903C0">
      <w:r>
        <w:t xml:space="preserve">The Aboriginal Self-Determination and Outcomes Division drives Aboriginal self-determination across the department and pushes reform to a whole of system response to Aboriginal communities. The division oversees policy, </w:t>
      </w:r>
      <w:proofErr w:type="gramStart"/>
      <w:r>
        <w:t>program</w:t>
      </w:r>
      <w:proofErr w:type="gramEnd"/>
      <w:r>
        <w:t xml:space="preserve"> and operational areas to ensure improved outcomes for Aboriginal Victorians.  </w:t>
      </w:r>
    </w:p>
    <w:p w14:paraId="217E8C84" w14:textId="77777777" w:rsidR="009903C0" w:rsidRDefault="009903C0" w:rsidP="009903C0">
      <w:r>
        <w:t xml:space="preserve">The division, led by the Deputy Secretary, supports the Secretary and wider Executive Board on key priorities and will play an important cultural role to support better connections with the department, other departments, Aboriginal </w:t>
      </w:r>
      <w:proofErr w:type="gramStart"/>
      <w:r>
        <w:t>organisations</w:t>
      </w:r>
      <w:proofErr w:type="gramEnd"/>
      <w:r>
        <w:t xml:space="preserve"> and Aboriginal communities. The division comprises the following units:  </w:t>
      </w:r>
    </w:p>
    <w:p w14:paraId="0EE162F9" w14:textId="77777777" w:rsidR="009903C0" w:rsidRDefault="009903C0" w:rsidP="009903C0">
      <w:pPr>
        <w:pStyle w:val="ListParagraph"/>
        <w:numPr>
          <w:ilvl w:val="0"/>
          <w:numId w:val="42"/>
        </w:numPr>
        <w:rPr>
          <w:szCs w:val="21"/>
        </w:rPr>
      </w:pPr>
      <w:r>
        <w:t xml:space="preserve">Office of the Deputy Secretary </w:t>
      </w:r>
    </w:p>
    <w:p w14:paraId="779E94B7" w14:textId="77777777" w:rsidR="009903C0" w:rsidRDefault="009903C0" w:rsidP="009903C0">
      <w:pPr>
        <w:pStyle w:val="ListParagraph"/>
        <w:numPr>
          <w:ilvl w:val="0"/>
          <w:numId w:val="42"/>
        </w:numPr>
        <w:rPr>
          <w:szCs w:val="21"/>
        </w:rPr>
      </w:pPr>
      <w:r>
        <w:t xml:space="preserve">Aboriginal Truth and Treaty </w:t>
      </w:r>
    </w:p>
    <w:p w14:paraId="19BC1B68" w14:textId="77777777" w:rsidR="009903C0" w:rsidRDefault="009903C0" w:rsidP="009903C0">
      <w:pPr>
        <w:pStyle w:val="ListParagraph"/>
        <w:numPr>
          <w:ilvl w:val="0"/>
          <w:numId w:val="42"/>
        </w:numPr>
        <w:rPr>
          <w:szCs w:val="21"/>
        </w:rPr>
      </w:pPr>
      <w:r>
        <w:t xml:space="preserve">Aboriginal Partnership and Practice </w:t>
      </w:r>
    </w:p>
    <w:p w14:paraId="6074200C" w14:textId="77777777" w:rsidR="009903C0" w:rsidRDefault="009903C0" w:rsidP="009903C0">
      <w:pPr>
        <w:pStyle w:val="ListParagraph"/>
        <w:numPr>
          <w:ilvl w:val="0"/>
          <w:numId w:val="42"/>
        </w:numPr>
        <w:rPr>
          <w:szCs w:val="21"/>
        </w:rPr>
      </w:pPr>
      <w:r>
        <w:t xml:space="preserve">Aboriginal Policy Reform. </w:t>
      </w:r>
    </w:p>
    <w:p w14:paraId="61FE6032" w14:textId="77777777" w:rsidR="009903C0" w:rsidRDefault="009903C0" w:rsidP="009903C0">
      <w:r>
        <w:t xml:space="preserve">The division is responsible for supporting the departments implementation of the Victorian government’s commitment to self-determination, Closing the Gap, Treaty, </w:t>
      </w:r>
      <w:proofErr w:type="spellStart"/>
      <w:r>
        <w:t>Yoorrook</w:t>
      </w:r>
      <w:proofErr w:type="spellEnd"/>
      <w:r>
        <w:t xml:space="preserve"> and ensuring cultural safe service delivery. It works to elevate the Victorian Aboriginal communities voice through engagement across the state and monitoring on the overall performance with community. </w:t>
      </w:r>
    </w:p>
    <w:p w14:paraId="76BD5752" w14:textId="77777777" w:rsidR="009903C0" w:rsidRDefault="009903C0" w:rsidP="009903C0">
      <w:pPr>
        <w:pStyle w:val="Heading2"/>
      </w:pPr>
      <w:r>
        <w:t>Aboriginal Policy Reform Branch</w:t>
      </w:r>
    </w:p>
    <w:p w14:paraId="58CBD9FA" w14:textId="77777777" w:rsidR="009903C0" w:rsidRPr="00571B71" w:rsidRDefault="009903C0" w:rsidP="009903C0">
      <w:pPr>
        <w:pStyle w:val="Body"/>
        <w:rPr>
          <w:rFonts w:eastAsiaTheme="minorHAnsi"/>
        </w:rPr>
      </w:pPr>
      <w:r>
        <w:t xml:space="preserve">The Aboriginal Policy Reform Branch incorporates work pertaining to Aboriginal Strategic Governance and Strategic Policy and our commitment to the Aboriginal Community. This includes a whole of government partnership approach building on Aboriginal self-determination, through strong engagement and collaborative approaches with Aboriginal communities, services, </w:t>
      </w:r>
      <w:proofErr w:type="gramStart"/>
      <w:r>
        <w:t>government</w:t>
      </w:r>
      <w:proofErr w:type="gramEnd"/>
      <w:r>
        <w:t xml:space="preserve"> and sector stakeholders to support the implementation of </w:t>
      </w:r>
      <w:r>
        <w:rPr>
          <w:i/>
          <w:iCs/>
        </w:rPr>
        <w:t xml:space="preserve">Korin </w:t>
      </w:r>
      <w:proofErr w:type="spellStart"/>
      <w:r>
        <w:rPr>
          <w:i/>
          <w:iCs/>
        </w:rPr>
        <w:t>Korin</w:t>
      </w:r>
      <w:proofErr w:type="spellEnd"/>
      <w:r>
        <w:rPr>
          <w:i/>
          <w:iCs/>
        </w:rPr>
        <w:t xml:space="preserve"> </w:t>
      </w:r>
      <w:proofErr w:type="spellStart"/>
      <w:r>
        <w:rPr>
          <w:i/>
          <w:iCs/>
        </w:rPr>
        <w:t>Balit-Djak</w:t>
      </w:r>
      <w:proofErr w:type="spellEnd"/>
      <w:r>
        <w:t xml:space="preserve"> and ensure alignment with other Aboriginal strategies such as </w:t>
      </w:r>
      <w:r>
        <w:rPr>
          <w:i/>
          <w:iCs/>
        </w:rPr>
        <w:t>Dhelk Dja</w:t>
      </w:r>
      <w:r>
        <w:t xml:space="preserve">: Safe Our Way, </w:t>
      </w:r>
      <w:proofErr w:type="spellStart"/>
      <w:r>
        <w:rPr>
          <w:i/>
          <w:iCs/>
        </w:rPr>
        <w:t>Wungurilwil</w:t>
      </w:r>
      <w:proofErr w:type="spellEnd"/>
      <w:r>
        <w:rPr>
          <w:i/>
          <w:iCs/>
        </w:rPr>
        <w:t xml:space="preserve"> </w:t>
      </w:r>
      <w:proofErr w:type="spellStart"/>
      <w:r>
        <w:rPr>
          <w:i/>
          <w:iCs/>
        </w:rPr>
        <w:t>Gapgap</w:t>
      </w:r>
      <w:proofErr w:type="spellEnd"/>
      <w:r>
        <w:rPr>
          <w:i/>
          <w:iCs/>
        </w:rPr>
        <w:t xml:space="preserve"> </w:t>
      </w:r>
      <w:proofErr w:type="spellStart"/>
      <w:r>
        <w:rPr>
          <w:i/>
          <w:iCs/>
        </w:rPr>
        <w:t>Duir</w:t>
      </w:r>
      <w:proofErr w:type="spellEnd"/>
      <w:r>
        <w:t xml:space="preserve">: Strong families and </w:t>
      </w:r>
      <w:r>
        <w:rPr>
          <w:i/>
          <w:iCs/>
        </w:rPr>
        <w:t>Mana-</w:t>
      </w:r>
      <w:proofErr w:type="spellStart"/>
      <w:r>
        <w:rPr>
          <w:i/>
          <w:iCs/>
        </w:rPr>
        <w:t>na</w:t>
      </w:r>
      <w:proofErr w:type="spellEnd"/>
      <w:r>
        <w:rPr>
          <w:i/>
          <w:iCs/>
        </w:rPr>
        <w:t xml:space="preserve"> </w:t>
      </w:r>
      <w:proofErr w:type="spellStart"/>
      <w:r>
        <w:rPr>
          <w:i/>
          <w:iCs/>
        </w:rPr>
        <w:t>Woorn-tyeen</w:t>
      </w:r>
      <w:proofErr w:type="spellEnd"/>
      <w:r>
        <w:rPr>
          <w:i/>
          <w:iCs/>
        </w:rPr>
        <w:t xml:space="preserve"> </w:t>
      </w:r>
      <w:proofErr w:type="spellStart"/>
      <w:r>
        <w:rPr>
          <w:i/>
          <w:iCs/>
        </w:rPr>
        <w:t>mata-koor</w:t>
      </w:r>
      <w:proofErr w:type="spellEnd"/>
      <w:r>
        <w:t xml:space="preserve">: Every Aboriginal person has a home. </w:t>
      </w:r>
    </w:p>
    <w:p w14:paraId="56D12A05" w14:textId="77777777" w:rsidR="00B92DA4" w:rsidRDefault="00B92DA4" w:rsidP="00B92DA4">
      <w:pPr>
        <w:pStyle w:val="Heading1"/>
      </w:pPr>
      <w:r>
        <w:lastRenderedPageBreak/>
        <w:t>Key accountabilities</w:t>
      </w:r>
    </w:p>
    <w:p w14:paraId="5CB37056" w14:textId="77777777" w:rsidR="009903C0" w:rsidRPr="00F3406A" w:rsidRDefault="009903C0" w:rsidP="009903C0">
      <w:pPr>
        <w:numPr>
          <w:ilvl w:val="0"/>
          <w:numId w:val="44"/>
        </w:numPr>
        <w:spacing w:after="0" w:line="270" w:lineRule="atLeast"/>
        <w:rPr>
          <w:rFonts w:cs="Arial"/>
          <w:szCs w:val="21"/>
          <w:lang w:eastAsia="en-AU"/>
        </w:rPr>
      </w:pPr>
      <w:r w:rsidRPr="00F3406A">
        <w:rPr>
          <w:rFonts w:cs="Arial"/>
          <w:szCs w:val="21"/>
          <w:lang w:eastAsia="en-AU"/>
        </w:rPr>
        <w:t xml:space="preserve">Lead the </w:t>
      </w:r>
      <w:proofErr w:type="spellStart"/>
      <w:r w:rsidRPr="00F3406A">
        <w:rPr>
          <w:rFonts w:cs="Arial"/>
          <w:szCs w:val="21"/>
          <w:lang w:eastAsia="en-AU"/>
        </w:rPr>
        <w:t>departments</w:t>
      </w:r>
      <w:proofErr w:type="spellEnd"/>
      <w:r w:rsidRPr="00F3406A">
        <w:rPr>
          <w:rFonts w:cs="Arial"/>
          <w:szCs w:val="21"/>
          <w:lang w:eastAsia="en-AU"/>
        </w:rPr>
        <w:t xml:space="preserve"> annual reporting on various government agreements and frameworks including the Victorian Aboriginal Affairs Framework, Closing the Gap Victorian Implementation Plan and Self Determination Reform Framework. </w:t>
      </w:r>
    </w:p>
    <w:p w14:paraId="6AE98A9A" w14:textId="77777777" w:rsidR="009903C0" w:rsidRPr="00F3406A" w:rsidRDefault="009903C0" w:rsidP="009903C0">
      <w:pPr>
        <w:numPr>
          <w:ilvl w:val="0"/>
          <w:numId w:val="44"/>
        </w:numPr>
        <w:spacing w:after="0" w:line="270" w:lineRule="atLeast"/>
        <w:rPr>
          <w:rFonts w:cs="Arial"/>
          <w:szCs w:val="21"/>
          <w:lang w:eastAsia="en-AU"/>
        </w:rPr>
      </w:pPr>
      <w:r w:rsidRPr="00F3406A">
        <w:rPr>
          <w:rFonts w:cs="Arial"/>
          <w:szCs w:val="21"/>
          <w:lang w:eastAsia="en-AU"/>
        </w:rPr>
        <w:t xml:space="preserve">Lead the development and implementation of departmental reporting processes for Korin </w:t>
      </w:r>
      <w:proofErr w:type="spellStart"/>
      <w:r w:rsidRPr="00F3406A">
        <w:rPr>
          <w:rFonts w:cs="Arial"/>
          <w:szCs w:val="21"/>
          <w:lang w:eastAsia="en-AU"/>
        </w:rPr>
        <w:t>Korin</w:t>
      </w:r>
      <w:proofErr w:type="spellEnd"/>
      <w:r w:rsidRPr="00F3406A">
        <w:rPr>
          <w:rFonts w:cs="Arial"/>
          <w:szCs w:val="21"/>
          <w:lang w:eastAsia="en-AU"/>
        </w:rPr>
        <w:t xml:space="preserve"> </w:t>
      </w:r>
      <w:proofErr w:type="spellStart"/>
      <w:r w:rsidRPr="00F3406A">
        <w:rPr>
          <w:rFonts w:cs="Arial"/>
          <w:szCs w:val="21"/>
          <w:lang w:eastAsia="en-AU"/>
        </w:rPr>
        <w:t>Balit-Djak</w:t>
      </w:r>
      <w:proofErr w:type="spellEnd"/>
      <w:r w:rsidRPr="00F3406A">
        <w:rPr>
          <w:rFonts w:cs="Arial"/>
          <w:szCs w:val="21"/>
          <w:lang w:eastAsia="en-AU"/>
        </w:rPr>
        <w:t xml:space="preserve"> </w:t>
      </w:r>
      <w:r w:rsidRPr="00F3406A">
        <w:rPr>
          <w:szCs w:val="21"/>
        </w:rPr>
        <w:t>Aboriginal Health Wellbeing and Safety Strategic Plan</w:t>
      </w:r>
      <w:r w:rsidRPr="00F3406A">
        <w:rPr>
          <w:rFonts w:cs="Arial"/>
          <w:szCs w:val="21"/>
          <w:lang w:eastAsia="en-AU"/>
        </w:rPr>
        <w:t xml:space="preserve">. </w:t>
      </w:r>
    </w:p>
    <w:p w14:paraId="1C771D59" w14:textId="77777777" w:rsidR="009903C0" w:rsidRDefault="009903C0" w:rsidP="009903C0">
      <w:pPr>
        <w:pStyle w:val="DHHSnumberdigit"/>
        <w:numPr>
          <w:ilvl w:val="0"/>
          <w:numId w:val="44"/>
        </w:numPr>
        <w:spacing w:line="280" w:lineRule="atLeast"/>
        <w:rPr>
          <w:rFonts w:cs="Arial"/>
          <w:sz w:val="21"/>
          <w:szCs w:val="21"/>
          <w:lang w:eastAsia="en-AU"/>
        </w:rPr>
      </w:pPr>
      <w:r w:rsidRPr="00F3406A">
        <w:rPr>
          <w:rFonts w:cs="Arial"/>
          <w:sz w:val="21"/>
          <w:szCs w:val="21"/>
          <w:lang w:eastAsia="en-AU"/>
        </w:rPr>
        <w:t>Work in partnership with Aboriginal community leaders to define and deliver</w:t>
      </w:r>
      <w:r w:rsidRPr="00F3406A">
        <w:rPr>
          <w:rFonts w:cs="Arial"/>
          <w:b/>
          <w:bCs/>
          <w:sz w:val="21"/>
          <w:szCs w:val="21"/>
          <w:lang w:eastAsia="en-AU"/>
        </w:rPr>
        <w:t xml:space="preserve"> </w:t>
      </w:r>
      <w:r w:rsidRPr="00F3406A">
        <w:rPr>
          <w:rFonts w:cs="Arial"/>
          <w:sz w:val="21"/>
          <w:szCs w:val="21"/>
          <w:lang w:eastAsia="en-AU"/>
        </w:rPr>
        <w:t>evidence and reporting priorities for Aboriginal business across DFFH.</w:t>
      </w:r>
    </w:p>
    <w:p w14:paraId="20ADAC49" w14:textId="77777777" w:rsidR="009903C0" w:rsidRPr="00F3406A" w:rsidRDefault="009903C0" w:rsidP="009903C0">
      <w:pPr>
        <w:pStyle w:val="DHHSnumberdigit"/>
        <w:numPr>
          <w:ilvl w:val="0"/>
          <w:numId w:val="44"/>
        </w:numPr>
        <w:spacing w:line="280" w:lineRule="atLeast"/>
        <w:rPr>
          <w:rFonts w:cs="Arial"/>
          <w:sz w:val="21"/>
          <w:szCs w:val="21"/>
          <w:lang w:eastAsia="en-AU"/>
        </w:rPr>
      </w:pPr>
      <w:r w:rsidRPr="00F3406A">
        <w:rPr>
          <w:rFonts w:cs="Arial"/>
          <w:sz w:val="21"/>
          <w:szCs w:val="21"/>
          <w:lang w:eastAsia="en-AU"/>
        </w:rPr>
        <w:t>Prepare and present detailed, comprehensive reports, briefs and submissions on complex policy and operational issues as well as prepare regular and ad hoc reports and correspondence.</w:t>
      </w:r>
    </w:p>
    <w:p w14:paraId="41B734E7" w14:textId="77777777" w:rsidR="009903C0" w:rsidRPr="00F3406A" w:rsidRDefault="009903C0" w:rsidP="009903C0">
      <w:pPr>
        <w:pStyle w:val="DHHSnumberdigit"/>
        <w:numPr>
          <w:ilvl w:val="0"/>
          <w:numId w:val="44"/>
        </w:numPr>
        <w:spacing w:line="280" w:lineRule="atLeast"/>
        <w:rPr>
          <w:rFonts w:cs="Arial"/>
          <w:sz w:val="21"/>
          <w:szCs w:val="21"/>
          <w:lang w:eastAsia="en-AU"/>
        </w:rPr>
      </w:pPr>
      <w:r w:rsidRPr="00F3406A">
        <w:rPr>
          <w:rFonts w:cs="Arial"/>
          <w:sz w:val="21"/>
          <w:szCs w:val="21"/>
          <w:lang w:eastAsia="en-AU"/>
        </w:rPr>
        <w:t xml:space="preserve">Provide authoritative, </w:t>
      </w:r>
      <w:proofErr w:type="gramStart"/>
      <w:r w:rsidRPr="00F3406A">
        <w:rPr>
          <w:rFonts w:cs="Arial"/>
          <w:sz w:val="21"/>
          <w:szCs w:val="21"/>
          <w:lang w:eastAsia="en-AU"/>
        </w:rPr>
        <w:t>operational</w:t>
      </w:r>
      <w:proofErr w:type="gramEnd"/>
      <w:r w:rsidRPr="00F3406A">
        <w:rPr>
          <w:rFonts w:cs="Arial"/>
          <w:sz w:val="21"/>
          <w:szCs w:val="21"/>
          <w:lang w:eastAsia="en-AU"/>
        </w:rPr>
        <w:t xml:space="preserve"> and strategic advice and respond in a timely manner to urgent requests to ministerial offices and key stakeholders across the department. </w:t>
      </w:r>
    </w:p>
    <w:p w14:paraId="2C75473A" w14:textId="77777777" w:rsidR="009903C0" w:rsidRPr="00F3406A" w:rsidRDefault="009903C0" w:rsidP="009903C0">
      <w:pPr>
        <w:pStyle w:val="DHHSnumberdigit"/>
        <w:numPr>
          <w:ilvl w:val="0"/>
          <w:numId w:val="44"/>
        </w:numPr>
        <w:spacing w:line="280" w:lineRule="atLeast"/>
        <w:rPr>
          <w:rFonts w:cs="Arial"/>
          <w:sz w:val="21"/>
          <w:szCs w:val="21"/>
          <w:lang w:eastAsia="en-AU"/>
        </w:rPr>
      </w:pPr>
      <w:r w:rsidRPr="00F3406A">
        <w:rPr>
          <w:rFonts w:cs="Arial"/>
          <w:sz w:val="21"/>
          <w:szCs w:val="21"/>
          <w:lang w:eastAsia="en-AU"/>
        </w:rPr>
        <w:t>Develop and manage processes to ensure performance targets are met regarding completion of ministerial correspondence and briefings and high-quality completion of other high-level correspondence.</w:t>
      </w:r>
    </w:p>
    <w:p w14:paraId="2A3A5696" w14:textId="77777777" w:rsidR="009903C0" w:rsidRPr="00F3406A" w:rsidRDefault="009903C0" w:rsidP="009903C0">
      <w:pPr>
        <w:pStyle w:val="DHHSnumberdigit"/>
        <w:numPr>
          <w:ilvl w:val="0"/>
          <w:numId w:val="44"/>
        </w:numPr>
        <w:spacing w:line="280" w:lineRule="atLeast"/>
        <w:rPr>
          <w:rFonts w:cs="Arial"/>
          <w:sz w:val="21"/>
          <w:szCs w:val="21"/>
          <w:lang w:eastAsia="en-AU"/>
        </w:rPr>
      </w:pPr>
      <w:r w:rsidRPr="00F3406A">
        <w:rPr>
          <w:rFonts w:cs="Arial"/>
          <w:sz w:val="21"/>
          <w:szCs w:val="21"/>
          <w:lang w:eastAsia="en-AU"/>
        </w:rPr>
        <w:t>Effectively manage and provide leadership to a team by:</w:t>
      </w:r>
    </w:p>
    <w:p w14:paraId="1B187C28" w14:textId="77777777" w:rsidR="009903C0" w:rsidRPr="00F3406A" w:rsidRDefault="009903C0" w:rsidP="009903C0">
      <w:pPr>
        <w:pStyle w:val="DHHSnumberloweralphaindent"/>
        <w:numPr>
          <w:ilvl w:val="3"/>
          <w:numId w:val="43"/>
        </w:numPr>
        <w:spacing w:line="280" w:lineRule="atLeast"/>
        <w:rPr>
          <w:sz w:val="21"/>
          <w:szCs w:val="21"/>
          <w:lang w:eastAsia="en-AU"/>
        </w:rPr>
      </w:pPr>
      <w:r w:rsidRPr="00F3406A">
        <w:rPr>
          <w:sz w:val="21"/>
          <w:szCs w:val="21"/>
          <w:lang w:eastAsia="en-AU"/>
        </w:rPr>
        <w:t xml:space="preserve">leading and supporting individuals to achieve their potential and contribution to organisational goals and </w:t>
      </w:r>
      <w:proofErr w:type="gramStart"/>
      <w:r w:rsidRPr="00F3406A">
        <w:rPr>
          <w:sz w:val="21"/>
          <w:szCs w:val="21"/>
          <w:lang w:eastAsia="en-AU"/>
        </w:rPr>
        <w:t>outcomes</w:t>
      </w:r>
      <w:proofErr w:type="gramEnd"/>
    </w:p>
    <w:p w14:paraId="155FBED6" w14:textId="77777777" w:rsidR="009903C0" w:rsidRPr="00F3406A" w:rsidRDefault="009903C0" w:rsidP="009903C0">
      <w:pPr>
        <w:pStyle w:val="DHHSnumberloweralphaindent"/>
        <w:numPr>
          <w:ilvl w:val="3"/>
          <w:numId w:val="43"/>
        </w:numPr>
        <w:spacing w:line="280" w:lineRule="atLeast"/>
        <w:rPr>
          <w:sz w:val="21"/>
          <w:szCs w:val="21"/>
          <w:lang w:eastAsia="en-AU"/>
        </w:rPr>
      </w:pPr>
      <w:r w:rsidRPr="00F3406A">
        <w:rPr>
          <w:sz w:val="21"/>
          <w:szCs w:val="21"/>
          <w:lang w:eastAsia="en-AU"/>
        </w:rPr>
        <w:t>modelling behaviours integral to good people management and departmental values.</w:t>
      </w:r>
    </w:p>
    <w:p w14:paraId="1528C2FB" w14:textId="77777777" w:rsidR="009903C0" w:rsidRPr="00F3406A" w:rsidRDefault="009903C0" w:rsidP="009903C0">
      <w:pPr>
        <w:pStyle w:val="DHHSnumberdigit"/>
        <w:numPr>
          <w:ilvl w:val="0"/>
          <w:numId w:val="45"/>
        </w:numPr>
        <w:spacing w:line="280" w:lineRule="atLeast"/>
        <w:rPr>
          <w:rFonts w:cs="Arial"/>
          <w:sz w:val="21"/>
          <w:szCs w:val="21"/>
          <w:lang w:eastAsia="en-AU"/>
        </w:rPr>
      </w:pPr>
      <w:r w:rsidRPr="00F3406A">
        <w:rPr>
          <w:rFonts w:cs="Arial"/>
          <w:sz w:val="21"/>
          <w:szCs w:val="21"/>
          <w:lang w:eastAsia="en-AU"/>
        </w:rPr>
        <w:t xml:space="preserve">Pro-actively build and maintain effective working relationships and facilitate the flow of information across the department and with key external stakeholders and identify areas and opportunities for improvement. </w:t>
      </w:r>
    </w:p>
    <w:p w14:paraId="57CCC33E" w14:textId="77777777" w:rsidR="009903C0" w:rsidRPr="00F3406A" w:rsidRDefault="009903C0" w:rsidP="009903C0">
      <w:pPr>
        <w:pStyle w:val="DHHSnumberdigit"/>
        <w:numPr>
          <w:ilvl w:val="0"/>
          <w:numId w:val="45"/>
        </w:numPr>
        <w:spacing w:line="280" w:lineRule="atLeast"/>
        <w:rPr>
          <w:rFonts w:cs="Arial"/>
          <w:sz w:val="21"/>
          <w:szCs w:val="21"/>
          <w:lang w:val="en-GB" w:eastAsia="en-AU"/>
        </w:rPr>
      </w:pPr>
      <w:r w:rsidRPr="00F3406A">
        <w:rPr>
          <w:rFonts w:cs="Arial"/>
          <w:sz w:val="21"/>
          <w:szCs w:val="21"/>
          <w:lang w:val="en-GB" w:eastAsia="en-AU"/>
        </w:rPr>
        <w:t>Keep accurate and complete records of your work activities in accordance with legislative requirements and the department's records, information security and privacy policies and requirements.</w:t>
      </w:r>
      <w:r w:rsidRPr="00F3406A">
        <w:rPr>
          <w:rFonts w:cs="Arial"/>
          <w:color w:val="FF0000"/>
          <w:sz w:val="21"/>
          <w:szCs w:val="21"/>
          <w:lang w:val="en-GB" w:eastAsia="en-AU"/>
        </w:rPr>
        <w:t xml:space="preserve"> </w:t>
      </w:r>
    </w:p>
    <w:p w14:paraId="656AF3DE" w14:textId="77777777" w:rsidR="009903C0" w:rsidRPr="00F3406A" w:rsidRDefault="009903C0" w:rsidP="009903C0">
      <w:pPr>
        <w:pStyle w:val="DHHSnumberdigit"/>
        <w:numPr>
          <w:ilvl w:val="0"/>
          <w:numId w:val="45"/>
        </w:numPr>
        <w:spacing w:line="280" w:lineRule="atLeast"/>
        <w:rPr>
          <w:rFonts w:cs="Arial"/>
          <w:sz w:val="21"/>
          <w:szCs w:val="21"/>
          <w:lang w:val="en-GB" w:eastAsia="en-AU"/>
        </w:rPr>
      </w:pPr>
      <w:r w:rsidRPr="00F3406A">
        <w:rPr>
          <w:rFonts w:cs="Arial"/>
          <w:sz w:val="21"/>
          <w:szCs w:val="21"/>
          <w:lang w:val="en-GB" w:eastAsia="en-AU"/>
        </w:rPr>
        <w:t>Take reasonable care for your own health and safety and for that of others in the workplace by working in accordance with legislative requirements and the department's occupational health and safety (OHS) policies and procedures.</w:t>
      </w:r>
      <w:r w:rsidRPr="00F3406A">
        <w:rPr>
          <w:rFonts w:cs="Arial"/>
          <w:color w:val="FF0000"/>
          <w:sz w:val="21"/>
          <w:szCs w:val="21"/>
          <w:lang w:val="en-GB" w:eastAsia="en-AU"/>
        </w:rPr>
        <w:t xml:space="preserve"> </w:t>
      </w:r>
    </w:p>
    <w:p w14:paraId="5F0E78F4" w14:textId="77777777" w:rsidR="00B92DA4" w:rsidRDefault="00B92DA4" w:rsidP="009903C0">
      <w:pPr>
        <w:pStyle w:val="Heading1"/>
      </w:pPr>
      <w:r>
        <w:t>Key selection criteria</w:t>
      </w:r>
    </w:p>
    <w:p w14:paraId="49430F4B" w14:textId="2324BA8D" w:rsidR="00B92DA4" w:rsidRDefault="00B92DA4" w:rsidP="00B92DA4">
      <w:pPr>
        <w:pStyle w:val="Heading2"/>
      </w:pPr>
      <w:r>
        <w:t>Technical expertise</w:t>
      </w:r>
      <w:r w:rsidR="00FA2830">
        <w:t xml:space="preserve"> </w:t>
      </w:r>
    </w:p>
    <w:p w14:paraId="1858F487" w14:textId="77777777" w:rsidR="009903C0" w:rsidRDefault="009903C0" w:rsidP="009903C0">
      <w:pPr>
        <w:pStyle w:val="Bullet1"/>
      </w:pPr>
      <w:r>
        <w:t>D</w:t>
      </w:r>
      <w:r w:rsidRPr="00DA5E3F">
        <w:t>emonstrated knowledge of Aboriginal cultures and societies and</w:t>
      </w:r>
      <w:r>
        <w:t xml:space="preserve"> an</w:t>
      </w:r>
      <w:r w:rsidRPr="00DA5E3F">
        <w:t xml:space="preserve"> understanding of </w:t>
      </w:r>
      <w:r>
        <w:t xml:space="preserve">how </w:t>
      </w:r>
      <w:r w:rsidRPr="00DA5E3F">
        <w:t>historic and contemporary issues relat</w:t>
      </w:r>
      <w:r>
        <w:t>ing</w:t>
      </w:r>
      <w:r w:rsidRPr="00DA5E3F">
        <w:t xml:space="preserve"> to Aboriginal Victorians</w:t>
      </w:r>
      <w:r>
        <w:t xml:space="preserve">.  </w:t>
      </w:r>
    </w:p>
    <w:p w14:paraId="27A9AB9F" w14:textId="77777777" w:rsidR="009903C0" w:rsidRDefault="009903C0" w:rsidP="009903C0">
      <w:pPr>
        <w:pStyle w:val="Bullet1"/>
      </w:pPr>
      <w:r>
        <w:t xml:space="preserve">High level understanding of the Victorian Aboriginal policy landscape including Aboriginal self-determination, and current and emerging issues at a community, State and Commonwealth </w:t>
      </w:r>
      <w:proofErr w:type="gramStart"/>
      <w:r>
        <w:t>level</w:t>
      </w:r>
      <w:proofErr w:type="gramEnd"/>
    </w:p>
    <w:p w14:paraId="3329BEAA" w14:textId="77777777" w:rsidR="009903C0" w:rsidRDefault="009903C0" w:rsidP="009903C0">
      <w:pPr>
        <w:pStyle w:val="Bullet1"/>
      </w:pPr>
      <w:r>
        <w:t xml:space="preserve">Demonstrated knowledge in evidence and reporting in relation to governance and policies </w:t>
      </w:r>
      <w:proofErr w:type="spellStart"/>
      <w:r>
        <w:t>impacing</w:t>
      </w:r>
      <w:proofErr w:type="spellEnd"/>
      <w:r>
        <w:t xml:space="preserve"> Aboriginal Victorians. </w:t>
      </w:r>
    </w:p>
    <w:p w14:paraId="40F75B4F" w14:textId="1F8C77F4" w:rsidR="0DE9B201" w:rsidRDefault="0DE9B201" w:rsidP="59C0B023">
      <w:pPr>
        <w:pStyle w:val="Heading2"/>
      </w:pPr>
      <w:r>
        <w:t>Capabilities</w:t>
      </w:r>
    </w:p>
    <w:p w14:paraId="195E88D2" w14:textId="77777777" w:rsidR="009903C0" w:rsidRPr="00657425" w:rsidRDefault="009903C0" w:rsidP="009903C0">
      <w:pPr>
        <w:pStyle w:val="DHHSnumberdigit"/>
        <w:numPr>
          <w:ilvl w:val="0"/>
          <w:numId w:val="46"/>
        </w:numPr>
        <w:spacing w:line="280" w:lineRule="atLeast"/>
        <w:rPr>
          <w:sz w:val="21"/>
          <w:szCs w:val="21"/>
        </w:rPr>
      </w:pPr>
      <w:r w:rsidRPr="00593525">
        <w:rPr>
          <w:b/>
          <w:bCs/>
          <w:sz w:val="21"/>
          <w:szCs w:val="21"/>
        </w:rPr>
        <w:t>Leadership:</w:t>
      </w:r>
      <w:r>
        <w:rPr>
          <w:sz w:val="21"/>
          <w:szCs w:val="21"/>
        </w:rPr>
        <w:t xml:space="preserve"> </w:t>
      </w:r>
      <w:r w:rsidRPr="00793887">
        <w:rPr>
          <w:rFonts w:eastAsia="Arial Unicode MS" w:cs="Arial"/>
          <w:szCs w:val="21"/>
        </w:rPr>
        <w:t>Builds team commitment by demonstrating personal conviction; t</w:t>
      </w:r>
      <w:r w:rsidRPr="00793887">
        <w:rPr>
          <w:rFonts w:cs="Arial"/>
          <w:szCs w:val="21"/>
        </w:rPr>
        <w:t>ranslates organisational strategy into meaningful long-term plans and objectives for own area of responsibility; motivates others to deliver against goals.</w:t>
      </w:r>
    </w:p>
    <w:p w14:paraId="5AB3A359" w14:textId="77777777" w:rsidR="009903C0" w:rsidRPr="001105F3" w:rsidRDefault="009903C0" w:rsidP="009903C0">
      <w:pPr>
        <w:pStyle w:val="DHHSnumberdigit"/>
        <w:numPr>
          <w:ilvl w:val="0"/>
          <w:numId w:val="46"/>
        </w:numPr>
        <w:spacing w:line="280" w:lineRule="atLeast"/>
        <w:rPr>
          <w:sz w:val="21"/>
          <w:szCs w:val="21"/>
        </w:rPr>
      </w:pPr>
      <w:r w:rsidRPr="00593525">
        <w:rPr>
          <w:b/>
          <w:bCs/>
          <w:sz w:val="21"/>
          <w:szCs w:val="21"/>
        </w:rPr>
        <w:t>Strategic Planning:</w:t>
      </w:r>
      <w:r>
        <w:rPr>
          <w:sz w:val="21"/>
          <w:szCs w:val="21"/>
        </w:rPr>
        <w:t xml:space="preserve"> </w:t>
      </w:r>
      <w:r w:rsidRPr="00793887">
        <w:rPr>
          <w:rFonts w:cs="Arial"/>
          <w:szCs w:val="21"/>
        </w:rPr>
        <w:t xml:space="preserve">Thinks at the big picture level; entertains wide-ranging possibilities in developing a vision for the future; works across </w:t>
      </w:r>
      <w:proofErr w:type="gramStart"/>
      <w:r w:rsidRPr="00793887">
        <w:rPr>
          <w:rFonts w:cs="Arial"/>
          <w:szCs w:val="21"/>
        </w:rPr>
        <w:t>a number of</w:t>
      </w:r>
      <w:proofErr w:type="gramEnd"/>
      <w:r w:rsidRPr="00793887">
        <w:rPr>
          <w:rFonts w:cs="Arial"/>
          <w:szCs w:val="21"/>
        </w:rPr>
        <w:t xml:space="preserve"> time frames; t</w:t>
      </w:r>
      <w:r w:rsidRPr="00793887">
        <w:rPr>
          <w:rFonts w:eastAsia="Arial Unicode MS" w:cs="Arial"/>
          <w:szCs w:val="21"/>
        </w:rPr>
        <w:t>ranslates strategic direction into day-to-day activities.</w:t>
      </w:r>
    </w:p>
    <w:p w14:paraId="388E7CFA" w14:textId="77777777" w:rsidR="009903C0" w:rsidRDefault="009903C0" w:rsidP="009903C0">
      <w:pPr>
        <w:pStyle w:val="DHHSnumberdigit"/>
        <w:numPr>
          <w:ilvl w:val="0"/>
          <w:numId w:val="46"/>
        </w:numPr>
        <w:spacing w:line="280" w:lineRule="atLeast"/>
        <w:rPr>
          <w:sz w:val="21"/>
          <w:szCs w:val="21"/>
        </w:rPr>
      </w:pPr>
      <w:r w:rsidRPr="00593525">
        <w:rPr>
          <w:rFonts w:eastAsia="Arial Unicode MS" w:cs="Arial"/>
          <w:b/>
          <w:bCs/>
          <w:szCs w:val="21"/>
        </w:rPr>
        <w:lastRenderedPageBreak/>
        <w:t>Systems Thinking:</w:t>
      </w:r>
      <w:r>
        <w:rPr>
          <w:rFonts w:eastAsia="Arial Unicode MS" w:cs="Arial"/>
          <w:szCs w:val="21"/>
        </w:rPr>
        <w:t xml:space="preserve"> </w:t>
      </w:r>
      <w:r w:rsidRPr="00793887">
        <w:rPr>
          <w:rFonts w:cs="Arial"/>
          <w:szCs w:val="21"/>
        </w:rPr>
        <w:t xml:space="preserve">Diagnoses trends, </w:t>
      </w:r>
      <w:proofErr w:type="gramStart"/>
      <w:r w:rsidRPr="00793887">
        <w:rPr>
          <w:rFonts w:cs="Arial"/>
          <w:szCs w:val="21"/>
        </w:rPr>
        <w:t>obstacles</w:t>
      </w:r>
      <w:proofErr w:type="gramEnd"/>
      <w:r w:rsidRPr="00793887">
        <w:rPr>
          <w:rFonts w:cs="Arial"/>
          <w:szCs w:val="21"/>
        </w:rPr>
        <w:t xml:space="preserve"> and opportunities in the internal and external environment; understands the linkages between natural systems and communities to inform policy; conceptualises and defines the systems working within the organisation.</w:t>
      </w:r>
    </w:p>
    <w:p w14:paraId="4D5D4F06" w14:textId="77777777" w:rsidR="009903C0" w:rsidRPr="00F3406A" w:rsidRDefault="009903C0" w:rsidP="009903C0">
      <w:pPr>
        <w:pStyle w:val="DHHSnumberdigit"/>
        <w:numPr>
          <w:ilvl w:val="0"/>
          <w:numId w:val="46"/>
        </w:numPr>
        <w:spacing w:line="280" w:lineRule="atLeast"/>
        <w:rPr>
          <w:sz w:val="21"/>
          <w:szCs w:val="21"/>
        </w:rPr>
      </w:pPr>
      <w:r w:rsidRPr="00593525">
        <w:rPr>
          <w:b/>
          <w:bCs/>
          <w:sz w:val="21"/>
          <w:szCs w:val="21"/>
        </w:rPr>
        <w:t>Influence and negotiation:</w:t>
      </w:r>
      <w:r w:rsidRPr="00C1691B">
        <w:rPr>
          <w:sz w:val="21"/>
          <w:szCs w:val="21"/>
        </w:rPr>
        <w:t xml:space="preserve"> gains agreement to proposals and ideas; builds behind- the- scenes support for ideas to ensure buy-in and ownership; uses chains of indirect influence to achieve outcomes, for example, ‘gets A to show B so B will tell C’; involves experts or other third parties to strengthen a case.</w:t>
      </w:r>
      <w:r w:rsidRPr="00C1691B">
        <w:rPr>
          <w:color w:val="FF0000"/>
          <w:sz w:val="21"/>
          <w:szCs w:val="21"/>
          <w:lang w:val="en-GB"/>
        </w:rPr>
        <w:t xml:space="preserve"> </w:t>
      </w:r>
    </w:p>
    <w:p w14:paraId="0FAD689B" w14:textId="77777777" w:rsidR="009903C0" w:rsidRPr="00F3406A" w:rsidRDefault="009903C0" w:rsidP="009903C0">
      <w:pPr>
        <w:pStyle w:val="DHHSnumberdigit"/>
        <w:numPr>
          <w:ilvl w:val="0"/>
          <w:numId w:val="46"/>
        </w:numPr>
        <w:spacing w:line="280" w:lineRule="atLeast"/>
        <w:rPr>
          <w:sz w:val="21"/>
          <w:szCs w:val="21"/>
        </w:rPr>
      </w:pPr>
      <w:r w:rsidRPr="00E1309D">
        <w:rPr>
          <w:b/>
          <w:bCs/>
          <w:sz w:val="21"/>
          <w:szCs w:val="21"/>
        </w:rPr>
        <w:t>People Management:</w:t>
      </w:r>
      <w:r w:rsidRPr="00E1309D">
        <w:rPr>
          <w:sz w:val="21"/>
          <w:szCs w:val="21"/>
        </w:rPr>
        <w:t xml:space="preserve"> Aligns team with the organisational values and goals through effective people management and modelling; maximises effectiveness by selecting, developing, </w:t>
      </w:r>
      <w:proofErr w:type="gramStart"/>
      <w:r w:rsidRPr="00E1309D">
        <w:rPr>
          <w:sz w:val="21"/>
          <w:szCs w:val="21"/>
        </w:rPr>
        <w:t>managing</w:t>
      </w:r>
      <w:proofErr w:type="gramEnd"/>
      <w:r w:rsidRPr="00E1309D">
        <w:rPr>
          <w:sz w:val="21"/>
          <w:szCs w:val="21"/>
        </w:rPr>
        <w:t xml:space="preserve"> and motivating a high performing team, clearly defines role expectations, monitors performance, provides timely and constructive feedback and facilitates employee development; ensures staff are effectively deployed through effective workforce planning practices.</w:t>
      </w:r>
    </w:p>
    <w:p w14:paraId="0A92CA78" w14:textId="77777777" w:rsidR="009903C0" w:rsidRPr="00C1691B" w:rsidRDefault="009903C0" w:rsidP="009903C0">
      <w:pPr>
        <w:pStyle w:val="DHHSnumberdigit"/>
        <w:numPr>
          <w:ilvl w:val="0"/>
          <w:numId w:val="46"/>
        </w:numPr>
        <w:spacing w:line="280" w:lineRule="atLeast"/>
        <w:rPr>
          <w:sz w:val="21"/>
          <w:szCs w:val="21"/>
        </w:rPr>
      </w:pPr>
      <w:r w:rsidRPr="00593525">
        <w:rPr>
          <w:b/>
          <w:bCs/>
          <w:sz w:val="21"/>
          <w:szCs w:val="21"/>
        </w:rPr>
        <w:t>Self-management:</w:t>
      </w:r>
      <w:r w:rsidRPr="00C1691B">
        <w:rPr>
          <w:sz w:val="21"/>
          <w:szCs w:val="21"/>
        </w:rPr>
        <w:t xml:space="preserve"> invites feedback on own behaviour and impact; uses new knowledge or information about self to build a broader understanding of own behaviour and the impact it has on others; understands strong emotional reactions and seeks ways to </w:t>
      </w:r>
      <w:proofErr w:type="gramStart"/>
      <w:r w:rsidRPr="00C1691B">
        <w:rPr>
          <w:sz w:val="21"/>
          <w:szCs w:val="21"/>
        </w:rPr>
        <w:t>more effectively manage them</w:t>
      </w:r>
      <w:proofErr w:type="gramEnd"/>
      <w:r w:rsidRPr="00C1691B">
        <w:rPr>
          <w:sz w:val="21"/>
          <w:szCs w:val="21"/>
        </w:rPr>
        <w:t>.</w:t>
      </w:r>
    </w:p>
    <w:p w14:paraId="6858AE36" w14:textId="77777777" w:rsidR="00B92DA4" w:rsidRDefault="00B92DA4" w:rsidP="00B92DA4">
      <w:pPr>
        <w:pStyle w:val="Heading2"/>
      </w:pPr>
      <w:r>
        <w:t>Personal qualities</w:t>
      </w:r>
    </w:p>
    <w:p w14:paraId="07DBE154" w14:textId="77777777" w:rsidR="009903C0" w:rsidRPr="00C1691B" w:rsidRDefault="009903C0" w:rsidP="009903C0">
      <w:pPr>
        <w:pStyle w:val="DHHSnumberdigit"/>
        <w:numPr>
          <w:ilvl w:val="0"/>
          <w:numId w:val="43"/>
        </w:numPr>
        <w:spacing w:line="280" w:lineRule="atLeast"/>
        <w:rPr>
          <w:sz w:val="21"/>
          <w:szCs w:val="21"/>
        </w:rPr>
      </w:pPr>
      <w:r w:rsidRPr="00E1309D">
        <w:rPr>
          <w:b/>
          <w:bCs/>
          <w:sz w:val="21"/>
          <w:szCs w:val="21"/>
        </w:rPr>
        <w:t>Conceptual and analytical ability:</w:t>
      </w:r>
      <w:r w:rsidRPr="00C1691B">
        <w:rPr>
          <w:sz w:val="21"/>
          <w:szCs w:val="21"/>
        </w:rPr>
        <w:t xml:space="preserve"> deals with concepts and complexity comfortably; uses analytical and conceptual skills to reason through problems; has creative ideas and can project how these can link to innovations.</w:t>
      </w:r>
    </w:p>
    <w:p w14:paraId="195FFC94" w14:textId="77777777" w:rsidR="009903C0" w:rsidRPr="00C1691B" w:rsidRDefault="009903C0" w:rsidP="009903C0">
      <w:pPr>
        <w:pStyle w:val="DHHSnumberdigit"/>
        <w:numPr>
          <w:ilvl w:val="0"/>
          <w:numId w:val="43"/>
        </w:numPr>
        <w:spacing w:line="280" w:lineRule="atLeast"/>
        <w:rPr>
          <w:sz w:val="21"/>
          <w:szCs w:val="21"/>
        </w:rPr>
      </w:pPr>
      <w:r w:rsidRPr="00E1309D">
        <w:rPr>
          <w:b/>
          <w:bCs/>
          <w:sz w:val="21"/>
          <w:szCs w:val="21"/>
        </w:rPr>
        <w:t xml:space="preserve">Relationship </w:t>
      </w:r>
      <w:proofErr w:type="gramStart"/>
      <w:r w:rsidRPr="00E1309D">
        <w:rPr>
          <w:b/>
          <w:bCs/>
          <w:sz w:val="21"/>
          <w:szCs w:val="21"/>
        </w:rPr>
        <w:t>building:</w:t>
      </w:r>
      <w:proofErr w:type="gramEnd"/>
      <w:r w:rsidRPr="00C1691B">
        <w:rPr>
          <w:sz w:val="21"/>
          <w:szCs w:val="21"/>
        </w:rPr>
        <w:t xml:space="preserve"> establishes and maintains relationships with people at all levels; promotes harmony and consensus through diplomatic handling of disagreements; forges useful partnerships with people across business areas, functions and organisations; builds trust through consistent actions, values and communication; minimises surprises.</w:t>
      </w:r>
    </w:p>
    <w:p w14:paraId="126981ED" w14:textId="77777777" w:rsidR="009903C0" w:rsidRPr="00C1691B" w:rsidRDefault="009903C0" w:rsidP="009903C0">
      <w:pPr>
        <w:pStyle w:val="DHHSnumberdigit"/>
        <w:numPr>
          <w:ilvl w:val="0"/>
          <w:numId w:val="43"/>
        </w:numPr>
        <w:spacing w:line="280" w:lineRule="atLeast"/>
        <w:rPr>
          <w:sz w:val="21"/>
          <w:szCs w:val="21"/>
        </w:rPr>
      </w:pPr>
      <w:r w:rsidRPr="00E1309D">
        <w:rPr>
          <w:b/>
          <w:bCs/>
          <w:sz w:val="21"/>
          <w:szCs w:val="21"/>
        </w:rPr>
        <w:t>Detail focus:</w:t>
      </w:r>
      <w:r w:rsidRPr="00C1691B">
        <w:rPr>
          <w:sz w:val="21"/>
          <w:szCs w:val="21"/>
        </w:rPr>
        <w:t xml:space="preserve"> </w:t>
      </w:r>
      <w:r w:rsidRPr="006B6580">
        <w:rPr>
          <w:rFonts w:cs="Arial"/>
          <w:szCs w:val="21"/>
        </w:rPr>
        <w:t>Observes fine details; identifies gaps in information; looks for logical sequences of information; highlights practical considerations of plans and activities.</w:t>
      </w:r>
    </w:p>
    <w:p w14:paraId="74AA1180" w14:textId="77777777" w:rsidR="009903C0" w:rsidRPr="00E1309D" w:rsidRDefault="009903C0" w:rsidP="009903C0">
      <w:pPr>
        <w:pStyle w:val="DHHSnumberdigit"/>
        <w:numPr>
          <w:ilvl w:val="0"/>
          <w:numId w:val="43"/>
        </w:numPr>
        <w:spacing w:line="280" w:lineRule="atLeast"/>
        <w:rPr>
          <w:sz w:val="21"/>
          <w:szCs w:val="21"/>
        </w:rPr>
      </w:pPr>
      <w:r w:rsidRPr="00E1309D">
        <w:rPr>
          <w:b/>
          <w:bCs/>
          <w:sz w:val="21"/>
          <w:szCs w:val="21"/>
        </w:rPr>
        <w:t>Teamwork:</w:t>
      </w:r>
      <w:r w:rsidRPr="00C1691B">
        <w:rPr>
          <w:sz w:val="21"/>
          <w:szCs w:val="21"/>
        </w:rPr>
        <w:t xml:space="preserve"> cooperates and works well with others in the pursuit of team goals; collaborates and shares information; shows consideration, concern and respect for others’ feelings and ideas; accommodates and works well with the different working styles of others; encourages resolution of conflict within group. </w:t>
      </w:r>
    </w:p>
    <w:p w14:paraId="4A2590AB" w14:textId="77777777" w:rsidR="00B92DA4" w:rsidRDefault="00B92DA4" w:rsidP="00B92DA4">
      <w:pPr>
        <w:pStyle w:val="Heading2"/>
      </w:pPr>
      <w:r>
        <w:t>Qualifications</w:t>
      </w:r>
    </w:p>
    <w:p w14:paraId="7B3942D8" w14:textId="77777777" w:rsidR="009903C0" w:rsidRPr="00C924EA" w:rsidRDefault="009903C0" w:rsidP="009903C0">
      <w:pPr>
        <w:pStyle w:val="Bullet1"/>
      </w:pPr>
      <w:r w:rsidRPr="00BB2BF0">
        <w:t>Training or qualifications in</w:t>
      </w:r>
      <w:r>
        <w:t xml:space="preserve"> evidence, data, reporting or evaluation</w:t>
      </w:r>
      <w:r w:rsidRPr="00BB2BF0">
        <w:t xml:space="preserve"> practice</w:t>
      </w:r>
      <w:r>
        <w:t xml:space="preserve"> will be desirable. </w:t>
      </w:r>
    </w:p>
    <w:p w14:paraId="66F7DC8E" w14:textId="77777777" w:rsidR="00904B12" w:rsidRDefault="00904B12" w:rsidP="00904B12">
      <w:pPr>
        <w:pStyle w:val="Heading1"/>
      </w:pPr>
      <w:r>
        <w:t>Values and behaviours</w:t>
      </w:r>
    </w:p>
    <w:p w14:paraId="4DD52028" w14:textId="77777777" w:rsidR="00904B12" w:rsidRDefault="00904B12" w:rsidP="00904B12">
      <w:pPr>
        <w:pStyle w:val="Body"/>
      </w:pPr>
      <w:r>
        <w:t>The Department of Families, Fairness and Housing employees are required to demonstrate commitment to:</w:t>
      </w:r>
    </w:p>
    <w:p w14:paraId="043F7FF1" w14:textId="77777777" w:rsidR="00904B12" w:rsidRPr="00EE2097" w:rsidRDefault="00904B12" w:rsidP="00904B12">
      <w:pPr>
        <w:pStyle w:val="Body"/>
      </w:pPr>
      <w:r>
        <w:rPr>
          <w:b/>
          <w:bCs/>
        </w:rPr>
        <w:t>The public sector values and behaviours</w:t>
      </w:r>
      <w:r>
        <w:t xml:space="preserve"> – responsiveness, integrity, impartiality, accountability, respect, leadership and human rights.</w:t>
      </w:r>
    </w:p>
    <w:p w14:paraId="131BF920" w14:textId="77777777" w:rsidR="00904B12" w:rsidRPr="00643F0B" w:rsidRDefault="00904B12" w:rsidP="00904B12">
      <w:pPr>
        <w:pStyle w:val="Body"/>
      </w:pPr>
      <w:r>
        <w:rPr>
          <w:b/>
          <w:bCs/>
        </w:rPr>
        <w:t>Recordkeeping</w:t>
      </w:r>
      <w:r>
        <w:t xml:space="preserve"> – The department is committed to good record keeping and requires all staff to routinely create and keep full and accurate records of their work-related activities, transactions and decisions, using authorised systems.</w:t>
      </w:r>
    </w:p>
    <w:p w14:paraId="3330F96C" w14:textId="77777777" w:rsidR="00904B12" w:rsidRDefault="00904B12" w:rsidP="00904B12">
      <w:pPr>
        <w:pStyle w:val="Body"/>
      </w:pPr>
      <w:r>
        <w:rPr>
          <w:b/>
          <w:bCs/>
        </w:rPr>
        <w:t>Diversity</w:t>
      </w:r>
      <w:r>
        <w:t xml:space="preserve"> – The department values an inclusive workplace that embraces diversity and strongly encourages applications from Aboriginal people, people with disability, people from the LGBTQI+ community, and people from culturally diverse backgrounds.</w:t>
      </w:r>
    </w:p>
    <w:p w14:paraId="13179B36" w14:textId="77777777" w:rsidR="00B92DA4" w:rsidRDefault="00B92DA4" w:rsidP="00B92DA4">
      <w:pPr>
        <w:pStyle w:val="Heading1"/>
      </w:pPr>
      <w:r>
        <w:lastRenderedPageBreak/>
        <w:t>Important information</w:t>
      </w:r>
    </w:p>
    <w:p w14:paraId="0BAA2808" w14:textId="2BFFD1C4" w:rsidR="00B92DA4" w:rsidRDefault="00B92DA4" w:rsidP="00B92DA4">
      <w:pPr>
        <w:pStyle w:val="Body"/>
      </w:pPr>
      <w:r>
        <w:t xml:space="preserve">The salary range for this position is set out in Schedule C of the </w:t>
      </w:r>
      <w:r w:rsidRPr="1790BB54">
        <w:rPr>
          <w:i/>
          <w:iCs/>
        </w:rPr>
        <w:t>Victorian Public Service Enterprise Agreement</w:t>
      </w:r>
      <w:r>
        <w:t xml:space="preserve"> 2020. For further information refer to </w:t>
      </w:r>
      <w:hyperlink r:id="rId22">
        <w:r w:rsidRPr="1790BB54">
          <w:rPr>
            <w:rStyle w:val="Hyperlink"/>
          </w:rPr>
          <w:t xml:space="preserve">Department of Treasury and Finance </w:t>
        </w:r>
      </w:hyperlink>
      <w:r>
        <w:t>&lt;https://www.dtf.vic.gov.au/home&gt;).</w:t>
      </w:r>
    </w:p>
    <w:p w14:paraId="19CE8457" w14:textId="660CF457" w:rsidR="00B92DA4" w:rsidRDefault="007163FC" w:rsidP="00B92DA4">
      <w:pPr>
        <w:pStyle w:val="Body"/>
      </w:pPr>
      <w:r>
        <w:t xml:space="preserve">Department </w:t>
      </w:r>
      <w:r w:rsidR="00B92DA4">
        <w:t>policy stipules that salary upon commencement is paid at the base of the salary range for the relevant grade. A</w:t>
      </w:r>
      <w:r w:rsidR="003D09C8">
        <w:t>n executive delegate must approve a</w:t>
      </w:r>
      <w:r w:rsidR="00B92DA4">
        <w:t>ny above base requests</w:t>
      </w:r>
      <w:r w:rsidR="003D09C8">
        <w:t>. These w</w:t>
      </w:r>
      <w:r w:rsidR="00B92DA4">
        <w:t>ill be by exception only or where required to match the current salary of a Victorian Public Service staff transferring at-level.</w:t>
      </w:r>
    </w:p>
    <w:p w14:paraId="22B7B162" w14:textId="7E90C5F5" w:rsidR="00B92DA4" w:rsidRDefault="00B92DA4" w:rsidP="00B92DA4">
      <w:pPr>
        <w:pStyle w:val="Body"/>
      </w:pPr>
      <w:r>
        <w:t>Individuals who have received a Voluntary Departure Package from a Victoria Public Service department/agency are ineligible for re-employment for a minimum of three calendar years from the date of separation.</w:t>
      </w:r>
    </w:p>
    <w:p w14:paraId="2A8B895A" w14:textId="7F2702E7" w:rsidR="008359BF" w:rsidRDefault="008359BF" w:rsidP="008359BF">
      <w:pPr>
        <w:pStyle w:val="Body"/>
      </w:pPr>
      <w:r>
        <w:t>Individuals who have received an Early Retirement Package</w:t>
      </w:r>
      <w:r w:rsidR="00B26B53">
        <w:t xml:space="preserve"> (ERP)</w:t>
      </w:r>
      <w:r>
        <w:t xml:space="preserve"> from a Victoria Public Service department/agency are ineligible for re-employment for a minimum of </w:t>
      </w:r>
      <w:r w:rsidR="00BC10AA">
        <w:t>12 months</w:t>
      </w:r>
      <w:r>
        <w:t xml:space="preserve"> from the date of separation.</w:t>
      </w:r>
    </w:p>
    <w:p w14:paraId="65E1DD84" w14:textId="4629D172" w:rsidR="00675CA9" w:rsidRDefault="00344B8C" w:rsidP="008359BF">
      <w:pPr>
        <w:pStyle w:val="Body"/>
      </w:pPr>
      <w:r w:rsidRPr="00344B8C">
        <w:t>Individuals who have received an Application Separation Package (ASP) from a Victoria Public Service department/agency are ineligible for re-employment for a minimum of 18 months from the date of separation.</w:t>
      </w:r>
    </w:p>
    <w:p w14:paraId="7C1CC3C8" w14:textId="2445D93C" w:rsidR="00B92DA4" w:rsidRDefault="00682D8E" w:rsidP="00B92DA4">
      <w:pPr>
        <w:pStyle w:val="Body"/>
      </w:pPr>
      <w:r>
        <w:t>The department</w:t>
      </w:r>
      <w:r w:rsidR="00B92DA4">
        <w:t xml:space="preserve"> is a key emergency management partner and contributes significantly to Victoria’s emergency management arrangements. As part of a whole</w:t>
      </w:r>
      <w:r w:rsidR="0012125A">
        <w:t>-</w:t>
      </w:r>
      <w:r w:rsidR="00B92DA4">
        <w:t>of</w:t>
      </w:r>
      <w:r w:rsidR="0012125A">
        <w:t>-</w:t>
      </w:r>
      <w:r w:rsidR="00B92DA4">
        <w:t>government agreement, employees may be required to undertake training in emergency management and support functions during an emergency and may be redeployed to facilitate this need.</w:t>
      </w:r>
    </w:p>
    <w:p w14:paraId="768FBEEC" w14:textId="271218CC" w:rsidR="00B92DA4" w:rsidRDefault="000534B9" w:rsidP="00B92DA4">
      <w:pPr>
        <w:pStyle w:val="Body"/>
      </w:pPr>
      <w:r>
        <w:t>The department</w:t>
      </w:r>
      <w:r w:rsidR="00B92DA4">
        <w:t xml:space="preserve"> provid</w:t>
      </w:r>
      <w:r w:rsidR="0012125A">
        <w:t>es</w:t>
      </w:r>
      <w:r w:rsidR="00B92DA4">
        <w:t xml:space="preserve"> and maintain</w:t>
      </w:r>
      <w:r w:rsidR="0012125A">
        <w:t>s</w:t>
      </w:r>
      <w:r w:rsidR="00B92DA4">
        <w:t xml:space="preserve"> a </w:t>
      </w:r>
      <w:r w:rsidR="0012125A">
        <w:t xml:space="preserve">safe </w:t>
      </w:r>
      <w:r w:rsidR="00B92DA4">
        <w:t xml:space="preserve">working environment </w:t>
      </w:r>
      <w:r w:rsidR="0012125A">
        <w:t>that does not risk t</w:t>
      </w:r>
      <w:r w:rsidR="00B92DA4">
        <w:t>he health of its employees.</w:t>
      </w:r>
    </w:p>
    <w:p w14:paraId="039C59E6" w14:textId="77777777" w:rsidR="00B92DA4" w:rsidRDefault="00B92DA4" w:rsidP="00B92DA4">
      <w:pPr>
        <w:pStyle w:val="Heading1"/>
      </w:pPr>
      <w:r>
        <w:t>Pre-employment checks</w:t>
      </w:r>
    </w:p>
    <w:p w14:paraId="5B1E311E" w14:textId="39A49840" w:rsidR="00E66DFA" w:rsidRDefault="00E66DFA" w:rsidP="00E66DFA">
      <w:pPr>
        <w:pStyle w:val="Body"/>
      </w:pPr>
      <w:r>
        <w:t xml:space="preserve">All appointments require reference checks, national criminal records checks and pre-employment misconduct screening. Some positions also require a Working with Children Check and screening through the Disability Worker </w:t>
      </w:r>
      <w:r w:rsidR="009A6392">
        <w:t xml:space="preserve">Screening </w:t>
      </w:r>
      <w:r>
        <w:t>List.</w:t>
      </w:r>
    </w:p>
    <w:p w14:paraId="304F3A58" w14:textId="59B0B400" w:rsidR="00E66DFA" w:rsidRDefault="00E66DFA" w:rsidP="00E66DFA">
      <w:pPr>
        <w:pStyle w:val="Body"/>
      </w:pPr>
      <w:r>
        <w:t>Applicants who have</w:t>
      </w:r>
      <w:r w:rsidR="009A6392">
        <w:t xml:space="preserve"> lived overseas in one country for 12 months or longer</w:t>
      </w:r>
      <w:r>
        <w:t xml:space="preserve"> </w:t>
      </w:r>
      <w:r w:rsidR="009A6392">
        <w:t xml:space="preserve">in the last ten years </w:t>
      </w:r>
      <w:r>
        <w:t xml:space="preserve">must provide </w:t>
      </w:r>
      <w:r w:rsidR="004471CF">
        <w:t>an international police</w:t>
      </w:r>
      <w:r>
        <w:t xml:space="preserve"> check from the relevant overseas police agency. Applicants can obtain a check through an organisation providing international police checks via an internet search.</w:t>
      </w:r>
    </w:p>
    <w:p w14:paraId="07E3ED40" w14:textId="498D714F" w:rsidR="00E65C28" w:rsidRPr="00E65C28" w:rsidRDefault="00E65C28" w:rsidP="00992945">
      <w:pPr>
        <w:pStyle w:val="paragraph"/>
        <w:spacing w:before="0" w:beforeAutospacing="0" w:after="120" w:afterAutospacing="0" w:line="280" w:lineRule="atLeast"/>
        <w:textAlignment w:val="baseline"/>
        <w:rPr>
          <w:rFonts w:ascii="Arial" w:hAnsi="Arial" w:cs="Arial"/>
          <w:sz w:val="18"/>
          <w:szCs w:val="18"/>
        </w:rPr>
      </w:pPr>
      <w:r w:rsidRPr="00E65C28">
        <w:rPr>
          <w:rStyle w:val="normaltextrun"/>
          <w:rFonts w:ascii="Arial" w:eastAsia="MS Gothic" w:hAnsi="Arial" w:cs="Arial"/>
          <w:sz w:val="21"/>
          <w:szCs w:val="21"/>
        </w:rPr>
        <w:t>Pre-employment checks may include checking whether an applicant’s name is on the Disability Worker Screening List. This incorporates</w:t>
      </w:r>
      <w:r w:rsidRPr="00E65C28">
        <w:rPr>
          <w:rStyle w:val="normaltextrun"/>
          <w:rFonts w:ascii="Arial" w:eastAsia="MS Gothic" w:hAnsi="Arial" w:cs="Arial"/>
          <w:sz w:val="21"/>
          <w:szCs w:val="21"/>
          <w:u w:val="single"/>
        </w:rPr>
        <w:t>:</w:t>
      </w:r>
      <w:r w:rsidRPr="00E65C28">
        <w:rPr>
          <w:rStyle w:val="eop"/>
          <w:rFonts w:ascii="Arial" w:hAnsi="Arial" w:cs="Arial"/>
          <w:sz w:val="21"/>
          <w:szCs w:val="21"/>
        </w:rPr>
        <w:t> </w:t>
      </w:r>
    </w:p>
    <w:p w14:paraId="4E117183" w14:textId="206B6E82" w:rsidR="00E65C28" w:rsidRPr="00E65C28" w:rsidRDefault="00E65C28" w:rsidP="00992945">
      <w:pPr>
        <w:pStyle w:val="paragraph"/>
        <w:numPr>
          <w:ilvl w:val="0"/>
          <w:numId w:val="40"/>
        </w:numPr>
        <w:tabs>
          <w:tab w:val="clear" w:pos="720"/>
          <w:tab w:val="num" w:pos="426"/>
        </w:tabs>
        <w:spacing w:before="0" w:beforeAutospacing="0" w:after="120" w:afterAutospacing="0" w:line="280" w:lineRule="atLeast"/>
        <w:ind w:left="426" w:hanging="426"/>
        <w:textAlignment w:val="baseline"/>
        <w:rPr>
          <w:rFonts w:ascii="Arial" w:hAnsi="Arial" w:cs="Arial"/>
          <w:sz w:val="21"/>
          <w:szCs w:val="21"/>
        </w:rPr>
      </w:pPr>
      <w:r w:rsidRPr="00E65C28">
        <w:rPr>
          <w:rStyle w:val="normaltextrun"/>
          <w:rFonts w:ascii="Arial" w:eastAsia="MS Gothic" w:hAnsi="Arial" w:cs="Arial"/>
          <w:sz w:val="21"/>
          <w:szCs w:val="21"/>
        </w:rPr>
        <w:t>the Disability Worker Exclusion</w:t>
      </w:r>
      <w:r>
        <w:rPr>
          <w:rStyle w:val="normaltextrun"/>
          <w:rFonts w:ascii="Arial" w:eastAsia="MS Gothic" w:hAnsi="Arial" w:cs="Arial"/>
          <w:sz w:val="21"/>
          <w:szCs w:val="21"/>
        </w:rPr>
        <w:t xml:space="preserve"> </w:t>
      </w:r>
      <w:r w:rsidRPr="00E65C28">
        <w:rPr>
          <w:rStyle w:val="normaltextrun"/>
          <w:rFonts w:ascii="Arial" w:eastAsia="MS Gothic" w:hAnsi="Arial" w:cs="Arial"/>
          <w:sz w:val="21"/>
          <w:szCs w:val="21"/>
        </w:rPr>
        <w:t>List</w:t>
      </w:r>
      <w:r>
        <w:rPr>
          <w:rStyle w:val="normaltextrun"/>
          <w:rFonts w:ascii="Arial" w:eastAsia="MS Gothic" w:hAnsi="Arial" w:cs="Arial"/>
          <w:sz w:val="21"/>
          <w:szCs w:val="21"/>
        </w:rPr>
        <w:t xml:space="preserve"> </w:t>
      </w:r>
      <w:r w:rsidRPr="00E65C28">
        <w:rPr>
          <w:rStyle w:val="normaltextrun"/>
          <w:rFonts w:ascii="Arial" w:eastAsia="MS Gothic" w:hAnsi="Arial" w:cs="Arial"/>
          <w:sz w:val="21"/>
          <w:szCs w:val="21"/>
        </w:rPr>
        <w:t>which includes names of persons unsuitable for employment as a disability support worker in a disability residential service provided, funded or registered by the Department of Families, Fairness and Housing.</w:t>
      </w:r>
      <w:r w:rsidRPr="00E65C28">
        <w:rPr>
          <w:rStyle w:val="eop"/>
          <w:rFonts w:ascii="Arial" w:hAnsi="Arial" w:cs="Arial"/>
          <w:sz w:val="21"/>
          <w:szCs w:val="21"/>
        </w:rPr>
        <w:t> </w:t>
      </w:r>
    </w:p>
    <w:p w14:paraId="0E3C9073" w14:textId="77777777" w:rsidR="00E65C28" w:rsidRPr="00E65C28" w:rsidRDefault="00E65C28" w:rsidP="00992945">
      <w:pPr>
        <w:pStyle w:val="paragraph"/>
        <w:numPr>
          <w:ilvl w:val="0"/>
          <w:numId w:val="41"/>
        </w:numPr>
        <w:tabs>
          <w:tab w:val="clear" w:pos="720"/>
          <w:tab w:val="num" w:pos="426"/>
        </w:tabs>
        <w:spacing w:before="0" w:beforeAutospacing="0" w:after="120" w:afterAutospacing="0" w:line="280" w:lineRule="atLeast"/>
        <w:ind w:left="426" w:hanging="426"/>
        <w:textAlignment w:val="baseline"/>
        <w:rPr>
          <w:rFonts w:ascii="Arial" w:hAnsi="Arial" w:cs="Arial"/>
          <w:sz w:val="21"/>
          <w:szCs w:val="21"/>
        </w:rPr>
      </w:pPr>
      <w:r w:rsidRPr="00E65C28">
        <w:rPr>
          <w:rStyle w:val="normaltextrun"/>
          <w:rFonts w:ascii="Arial" w:eastAsia="MS Gothic" w:hAnsi="Arial" w:cs="Arial"/>
          <w:sz w:val="21"/>
          <w:szCs w:val="21"/>
        </w:rPr>
        <w:t>the National Disability Insurance Scheme Quality and Safeguards Commission which has compliance and enforcement actions, including banning orders</w:t>
      </w:r>
      <w:r w:rsidRPr="00E65C28">
        <w:rPr>
          <w:rStyle w:val="eop"/>
          <w:rFonts w:ascii="Arial" w:hAnsi="Arial" w:cs="Arial"/>
          <w:sz w:val="21"/>
          <w:szCs w:val="21"/>
        </w:rPr>
        <w:t> </w:t>
      </w:r>
    </w:p>
    <w:p w14:paraId="447E47CC" w14:textId="77777777" w:rsidR="00E65C28" w:rsidRPr="00E65C28" w:rsidRDefault="00E65C28" w:rsidP="00992945">
      <w:pPr>
        <w:pStyle w:val="paragraph"/>
        <w:numPr>
          <w:ilvl w:val="0"/>
          <w:numId w:val="41"/>
        </w:numPr>
        <w:tabs>
          <w:tab w:val="clear" w:pos="720"/>
          <w:tab w:val="num" w:pos="426"/>
        </w:tabs>
        <w:spacing w:before="0" w:beforeAutospacing="0" w:after="120" w:afterAutospacing="0" w:line="280" w:lineRule="atLeast"/>
        <w:ind w:left="426" w:hanging="426"/>
        <w:textAlignment w:val="baseline"/>
        <w:rPr>
          <w:rFonts w:ascii="Arial" w:hAnsi="Arial" w:cs="Arial"/>
          <w:sz w:val="21"/>
          <w:szCs w:val="21"/>
        </w:rPr>
      </w:pPr>
      <w:r w:rsidRPr="00E65C28">
        <w:rPr>
          <w:rStyle w:val="normaltextrun"/>
          <w:rFonts w:ascii="Arial" w:eastAsia="MS Gothic" w:hAnsi="Arial" w:cs="Arial"/>
          <w:sz w:val="21"/>
          <w:szCs w:val="21"/>
        </w:rPr>
        <w:t>the Victorian Disability Worker Commission prohibition orders.</w:t>
      </w:r>
      <w:r w:rsidRPr="00E65C28">
        <w:rPr>
          <w:rStyle w:val="eop"/>
          <w:rFonts w:ascii="Arial" w:hAnsi="Arial" w:cs="Arial"/>
          <w:sz w:val="21"/>
          <w:szCs w:val="21"/>
        </w:rPr>
        <w:t> </w:t>
      </w:r>
    </w:p>
    <w:p w14:paraId="1A966F66" w14:textId="50443747" w:rsidR="00253260" w:rsidRPr="00E65C28" w:rsidRDefault="00ED5BF3" w:rsidP="00253260">
      <w:pPr>
        <w:pStyle w:val="Heading1"/>
      </w:pPr>
      <w:r>
        <w:t>COVID-19 Vaccination</w:t>
      </w:r>
    </w:p>
    <w:p w14:paraId="672B9726" w14:textId="4F9F6107" w:rsidR="6238076A" w:rsidRDefault="00ED5BF3" w:rsidP="12B4AB2E">
      <w:pPr>
        <w:pStyle w:val="Body"/>
        <w:rPr>
          <w:rFonts w:eastAsia="Arial" w:cs="Arial"/>
          <w:szCs w:val="21"/>
        </w:rPr>
      </w:pPr>
      <w:r>
        <w:rPr>
          <w:rStyle w:val="ui-provider"/>
        </w:rPr>
        <w:t xml:space="preserve">The department strongly recommends (but does not mandate) that employees maintain their COVID-19 vaccination status in accordance with current </w:t>
      </w:r>
      <w:hyperlink r:id="rId23" w:tgtFrame="_blank" w:tooltip="https://urldefense.com/v3/__https:/dffhinternalcomms.cmail20.com/t/y-l-pykfdk-idikkrlhur-y/__;!!c5rn6bsf!h6cxxdflbvqg9regbxdpywa3wthzn2ondjhkeq0kxh-acrrchd8kszaseb1lywwacrzc24ygbfeglv9-mxd2nla3bc5c4ueewwgg6qpjpw$" w:history="1">
        <w:r>
          <w:rPr>
            <w:rStyle w:val="Strong"/>
            <w:color w:val="0000FF"/>
            <w:u w:val="single"/>
          </w:rPr>
          <w:t xml:space="preserve">ATAGI (Australian Technical Advisory Group on </w:t>
        </w:r>
        <w:r>
          <w:rPr>
            <w:rStyle w:val="Strong"/>
            <w:color w:val="0000FF"/>
            <w:u w:val="single"/>
          </w:rPr>
          <w:lastRenderedPageBreak/>
          <w:t>Immunisation) advice</w:t>
        </w:r>
      </w:hyperlink>
      <w:r>
        <w:rPr>
          <w:rStyle w:val="ui-provider"/>
        </w:rPr>
        <w:t>, given their individual circumstances. As of June 2023, DFFH does not require evidence of COVID-19 vaccination status.</w:t>
      </w:r>
    </w:p>
    <w:p w14:paraId="767878B6" w14:textId="62B6F6D3" w:rsidR="00B92DA4" w:rsidRDefault="00B92DA4" w:rsidP="00B92DA4">
      <w:pPr>
        <w:pStyle w:val="Heading1"/>
      </w:pPr>
      <w:r>
        <w:t>Further information</w:t>
      </w:r>
    </w:p>
    <w:p w14:paraId="0AFB8381" w14:textId="4984336F" w:rsidR="00552F61" w:rsidRPr="00552F61" w:rsidRDefault="003132B6" w:rsidP="003132B6">
      <w:pPr>
        <w:rPr>
          <w:color w:val="004C97"/>
          <w:u w:val="dotted"/>
        </w:rPr>
      </w:pPr>
      <w:r>
        <w:t xml:space="preserve">For enquiries regarding the position please phone the contact on the position description. If you experience difficulties in applying online, please </w:t>
      </w:r>
      <w:r w:rsidRPr="009903C0">
        <w:t xml:space="preserve">contact HR Services via email at </w:t>
      </w:r>
      <w:hyperlink r:id="rId24" w:history="1">
        <w:r w:rsidRPr="009903C0">
          <w:rPr>
            <w:rStyle w:val="Hyperlink"/>
          </w:rPr>
          <w:t>HRServices@dffh.vic.gov.au</w:t>
        </w:r>
      </w:hyperlink>
      <w:r w:rsidR="00992945" w:rsidRPr="009903C0">
        <w:rPr>
          <w:rStyle w:val="Hyperlink"/>
        </w:rPr>
        <w:t xml:space="preserve"> </w:t>
      </w:r>
    </w:p>
    <w:p w14:paraId="391EB411" w14:textId="0F925E79" w:rsidR="001F6FF2" w:rsidRDefault="003132B6" w:rsidP="003132B6">
      <w:r>
        <w:t>DFFH values the contribution of all employees and fair and equitable treatment of all people is integral to all activities. As such, the DFFH offers reasonable adjustments for applicants with disabilities on request</w:t>
      </w:r>
      <w:r w:rsidR="001F6FF2">
        <w:t xml:space="preserve"> at </w:t>
      </w:r>
      <w:hyperlink r:id="rId25" w:history="1">
        <w:r w:rsidR="0053732C" w:rsidRPr="00577784">
          <w:rPr>
            <w:rStyle w:val="Hyperlink"/>
          </w:rPr>
          <w:t>aboriginaldiversityinclusion@dffh.vic.gov.au</w:t>
        </w:r>
      </w:hyperlink>
    </w:p>
    <w:p w14:paraId="06BBC392" w14:textId="40F89480" w:rsidR="00B92DA4" w:rsidRDefault="00B92DA4" w:rsidP="00B92DA4">
      <w:pPr>
        <w:pStyle w:val="Body"/>
      </w:pPr>
      <w:r>
        <w:t>F</w:t>
      </w:r>
      <w:r w:rsidRPr="008F7893">
        <w:t xml:space="preserve">or further information </w:t>
      </w:r>
      <w:r>
        <w:t xml:space="preserve">visit </w:t>
      </w:r>
      <w:hyperlink r:id="rId26" w:history="1">
        <w:r w:rsidRPr="009B638F">
          <w:rPr>
            <w:rStyle w:val="Hyperlink"/>
          </w:rPr>
          <w:t>‘About the Department’ on Department of Families, Fairness and Housing</w:t>
        </w:r>
        <w:r w:rsidR="009B638F" w:rsidRPr="009B638F">
          <w:rPr>
            <w:rStyle w:val="Hyperlink"/>
          </w:rPr>
          <w:t>’</w:t>
        </w:r>
      </w:hyperlink>
      <w:r>
        <w:t xml:space="preserve"> &lt;</w:t>
      </w:r>
      <w:r w:rsidR="009B638F">
        <w:t>www.dffh.vic.gov.au/about</w:t>
      </w:r>
      <w:r>
        <w:t>&gt;.</w:t>
      </w:r>
    </w:p>
    <w:p w14:paraId="6C4A78B3" w14:textId="77777777" w:rsidR="00B92DA4" w:rsidRPr="00016E77" w:rsidRDefault="00B92DA4" w:rsidP="00B92DA4">
      <w:pPr>
        <w:pStyle w:val="Bullet1"/>
        <w:numPr>
          <w:ilvl w:val="0"/>
          <w:numId w:val="0"/>
        </w:numPr>
      </w:pPr>
    </w:p>
    <w:tbl>
      <w:tblPr>
        <w:tblStyle w:val="TableGrid"/>
        <w:tblW w:w="0" w:type="auto"/>
        <w:tblCellMar>
          <w:bottom w:w="108" w:type="dxa"/>
        </w:tblCellMar>
        <w:tblLook w:val="0600" w:firstRow="0" w:lastRow="0" w:firstColumn="0" w:lastColumn="0" w:noHBand="1" w:noVBand="1"/>
      </w:tblPr>
      <w:tblGrid>
        <w:gridCol w:w="10194"/>
      </w:tblGrid>
      <w:tr w:rsidR="00B92DA4" w14:paraId="29E9589C" w14:textId="77777777" w:rsidTr="00CE1C6B">
        <w:tc>
          <w:tcPr>
            <w:tcW w:w="10194" w:type="dxa"/>
          </w:tcPr>
          <w:p w14:paraId="000561DE" w14:textId="67B2AFD2" w:rsidR="00B92DA4" w:rsidRPr="0055119B" w:rsidRDefault="00B92DA4" w:rsidP="00CE1C6B">
            <w:pPr>
              <w:pStyle w:val="Accessibilitypara"/>
            </w:pPr>
            <w:r w:rsidRPr="0055119B">
              <w:t>To receive this document in another forma</w:t>
            </w:r>
            <w:r w:rsidRPr="009903C0">
              <w:t>t</w:t>
            </w:r>
            <w:r w:rsidR="00E15A26" w:rsidRPr="009903C0">
              <w:t xml:space="preserve"> </w:t>
            </w:r>
            <w:r w:rsidR="003132B6" w:rsidRPr="009903C0">
              <w:t xml:space="preserve">email </w:t>
            </w:r>
            <w:hyperlink r:id="rId27" w:history="1">
              <w:r w:rsidR="009903C0" w:rsidRPr="009903C0">
                <w:rPr>
                  <w:rStyle w:val="Hyperlink"/>
                </w:rPr>
                <w:t>hrservices@dffh.vic.gov.au</w:t>
              </w:r>
            </w:hyperlink>
          </w:p>
          <w:p w14:paraId="6988386B" w14:textId="3ADA9137" w:rsidR="004A6C78" w:rsidRDefault="00B92DA4" w:rsidP="007C1687">
            <w:pPr>
              <w:pStyle w:val="Imprint"/>
            </w:pPr>
            <w:r w:rsidRPr="0055119B">
              <w:t>Authorised and published by the Victorian Government, 1 Treasury Place, Melbourne.</w:t>
            </w:r>
            <w:r>
              <w:br/>
            </w:r>
            <w:r w:rsidRPr="0055119B">
              <w:t xml:space="preserve">© State of Victoria, Australia, Department </w:t>
            </w:r>
            <w:r w:rsidRPr="001B058F">
              <w:t xml:space="preserve">of </w:t>
            </w:r>
            <w:r>
              <w:t>Families, Fairness and Housing</w:t>
            </w:r>
            <w:r w:rsidRPr="0055119B">
              <w:t xml:space="preserve">, </w:t>
            </w:r>
            <w:bookmarkStart w:id="3" w:name="_Hlk62746129"/>
            <w:r w:rsidR="009903C0">
              <w:t>April 2024</w:t>
            </w:r>
            <w:r>
              <w:br/>
            </w:r>
            <w:r w:rsidRPr="008F7893">
              <w:t>In this document, ‘Aboriginal’ refers to both Aboriginal and Torres Strait Islander people. ‘Indigenous’ or ‘Koori/Koorie’ is retained when part of the title of a report, program or quotation.</w:t>
            </w:r>
            <w:bookmarkEnd w:id="3"/>
          </w:p>
        </w:tc>
      </w:tr>
      <w:bookmarkEnd w:id="0"/>
    </w:tbl>
    <w:p w14:paraId="77F9240C" w14:textId="77777777" w:rsidR="00B92DA4" w:rsidRDefault="00B92DA4" w:rsidP="00B92DA4">
      <w:pPr>
        <w:pStyle w:val="Body"/>
      </w:pPr>
    </w:p>
    <w:p w14:paraId="312DEA78" w14:textId="2BE8D639" w:rsidR="00162CA9" w:rsidRDefault="00162CA9" w:rsidP="00B92DA4">
      <w:pPr>
        <w:pStyle w:val="Body"/>
      </w:pPr>
    </w:p>
    <w:sectPr w:rsidR="00162CA9" w:rsidSect="00B0448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6BABA" w14:textId="77777777" w:rsidR="00106F76" w:rsidRDefault="00106F76">
      <w:r>
        <w:separator/>
      </w:r>
    </w:p>
    <w:p w14:paraId="7C0659DE" w14:textId="77777777" w:rsidR="00106F76" w:rsidRDefault="00106F76"/>
  </w:endnote>
  <w:endnote w:type="continuationSeparator" w:id="0">
    <w:p w14:paraId="4FDF1C4A" w14:textId="77777777" w:rsidR="00106F76" w:rsidRDefault="00106F76">
      <w:r>
        <w:continuationSeparator/>
      </w:r>
    </w:p>
    <w:p w14:paraId="3D4D13A8" w14:textId="77777777" w:rsidR="00106F76" w:rsidRDefault="00106F76"/>
  </w:endnote>
  <w:endnote w:type="continuationNotice" w:id="1">
    <w:p w14:paraId="5153A25B" w14:textId="77777777" w:rsidR="00106F76" w:rsidRDefault="00106F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2394" w14:textId="77777777" w:rsidR="00552F61" w:rsidRDefault="00552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29F6" w14:textId="61A2403A" w:rsidR="00E261B3" w:rsidRPr="00F65AA9" w:rsidRDefault="00242378" w:rsidP="00EF2C72">
    <w:pPr>
      <w:pStyle w:val="Footer"/>
    </w:pPr>
    <w:r>
      <w:rPr>
        <w:noProof/>
        <w:color w:val="2B579A"/>
        <w:shd w:val="clear" w:color="auto" w:fill="E6E6E6"/>
        <w:lang w:eastAsia="en-AU"/>
      </w:rPr>
      <w:drawing>
        <wp:anchor distT="0" distB="0" distL="114300" distR="114300" simplePos="0" relativeHeight="251658243" behindDoc="1" locked="1" layoutInCell="1" allowOverlap="1" wp14:anchorId="2886D0E8" wp14:editId="0862610F">
          <wp:simplePos x="539750" y="9290050"/>
          <wp:positionH relativeFrom="page">
            <wp:align>right</wp:align>
          </wp:positionH>
          <wp:positionV relativeFrom="page">
            <wp:align>bottom</wp:align>
          </wp:positionV>
          <wp:extent cx="7560000" cy="1008000"/>
          <wp:effectExtent l="0" t="0" r="3175" b="1905"/>
          <wp:wrapNone/>
          <wp:docPr id="9" name="Picture 9"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Families, Fairness and Housing"/>
                  <pic:cNvPicPr/>
                </pic:nvPicPr>
                <pic:blipFill>
                  <a:blip r:embed="rId1"/>
                  <a:stretch>
                    <a:fillRect/>
                  </a:stretch>
                </pic:blipFill>
                <pic:spPr>
                  <a:xfrm>
                    <a:off x="0" y="0"/>
                    <a:ext cx="7560000" cy="10080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color w:val="2B579A"/>
        <w:shd w:val="clear" w:color="auto" w:fill="E6E6E6"/>
        <w:lang w:eastAsia="en-AU"/>
      </w:rPr>
      <mc:AlternateContent>
        <mc:Choice Requires="wps">
          <w:drawing>
            <wp:anchor distT="0" distB="0" distL="114300" distR="114300" simplePos="0" relativeHeight="251658240" behindDoc="0" locked="0" layoutInCell="0" allowOverlap="1" wp14:anchorId="3F220AE8" wp14:editId="2DB40B9D">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ACDE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220AE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E3ACDE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7A31" w14:textId="77777777" w:rsidR="00E261B3" w:rsidRDefault="00E261B3">
    <w:pPr>
      <w:pStyle w:val="Footer"/>
    </w:pPr>
    <w:r>
      <w:rPr>
        <w:noProof/>
        <w:color w:val="2B579A"/>
        <w:shd w:val="clear" w:color="auto" w:fill="E6E6E6"/>
      </w:rPr>
      <mc:AlternateContent>
        <mc:Choice Requires="wps">
          <w:drawing>
            <wp:anchor distT="0" distB="0" distL="114300" distR="114300" simplePos="0" relativeHeight="251658242" behindDoc="0" locked="0" layoutInCell="0" allowOverlap="1" wp14:anchorId="36861015" wp14:editId="5023B46B">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B610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86101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4CB610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17CC" w14:textId="77777777" w:rsidR="00106F76" w:rsidRDefault="00106F76" w:rsidP="00207717">
      <w:pPr>
        <w:spacing w:before="120"/>
      </w:pPr>
      <w:r>
        <w:separator/>
      </w:r>
    </w:p>
  </w:footnote>
  <w:footnote w:type="continuationSeparator" w:id="0">
    <w:p w14:paraId="09EE4E2A" w14:textId="77777777" w:rsidR="00106F76" w:rsidRDefault="00106F76">
      <w:r>
        <w:continuationSeparator/>
      </w:r>
    </w:p>
    <w:p w14:paraId="16395749" w14:textId="77777777" w:rsidR="00106F76" w:rsidRDefault="00106F76"/>
  </w:footnote>
  <w:footnote w:type="continuationNotice" w:id="1">
    <w:p w14:paraId="2604F0C5" w14:textId="77777777" w:rsidR="00106F76" w:rsidRDefault="00106F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EE7E" w14:textId="77777777" w:rsidR="00552F61" w:rsidRDefault="00552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932F" w14:textId="77777777" w:rsidR="00EF2C72" w:rsidRDefault="00EF2C72"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7CFA" w14:textId="77777777" w:rsidR="00552F61" w:rsidRDefault="00552F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6D1" w14:textId="01C901F8" w:rsidR="00E261B3" w:rsidRPr="0051568D" w:rsidRDefault="00242378" w:rsidP="0017674D">
    <w:pPr>
      <w:pStyle w:val="Header"/>
    </w:pPr>
    <w:r>
      <w:rPr>
        <w:noProof/>
        <w:color w:val="2B579A"/>
        <w:shd w:val="clear" w:color="auto" w:fill="E6E6E6"/>
      </w:rPr>
      <w:drawing>
        <wp:anchor distT="0" distB="0" distL="114300" distR="114300" simplePos="0" relativeHeight="251658241" behindDoc="1" locked="1" layoutInCell="1" allowOverlap="1" wp14:anchorId="78757BBE" wp14:editId="4D97C224">
          <wp:simplePos x="0" y="0"/>
          <wp:positionH relativeFrom="page">
            <wp:posOffset>0</wp:posOffset>
          </wp:positionH>
          <wp:positionV relativeFrom="page">
            <wp:posOffset>0</wp:posOffset>
          </wp:positionV>
          <wp:extent cx="7560000" cy="270000"/>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B92DA4" w:rsidRPr="00B92DA4">
      <w:rPr>
        <w:noProof/>
      </w:rPr>
      <w:t xml:space="preserve">Position description – Department of Families, Fairness and Housing </w:t>
    </w:r>
    <w:r w:rsidR="00B14B5F">
      <w:ptab w:relativeTo="margin" w:alignment="right" w:leader="none"/>
    </w:r>
    <w:r w:rsidR="00B14B5F" w:rsidRPr="00DE6C85">
      <w:rPr>
        <w:b/>
        <w:color w:val="2B579A"/>
        <w:shd w:val="clear" w:color="auto" w:fill="E6E6E6"/>
      </w:rPr>
      <w:fldChar w:fldCharType="begin"/>
    </w:r>
    <w:r w:rsidR="00B14B5F" w:rsidRPr="00DE6C85">
      <w:rPr>
        <w:b/>
        <w:bCs/>
      </w:rPr>
      <w:instrText xml:space="preserve"> PAGE </w:instrText>
    </w:r>
    <w:r w:rsidR="00B14B5F" w:rsidRPr="00DE6C85">
      <w:rPr>
        <w:b/>
        <w:color w:val="2B579A"/>
        <w:shd w:val="clear" w:color="auto" w:fill="E6E6E6"/>
      </w:rPr>
      <w:fldChar w:fldCharType="separate"/>
    </w:r>
    <w:r w:rsidR="00B14B5F" w:rsidRPr="00DE6C85">
      <w:rPr>
        <w:b/>
        <w:bCs/>
      </w:rPr>
      <w:t>2</w:t>
    </w:r>
    <w:r w:rsidR="00B14B5F" w:rsidRPr="00DE6C85">
      <w:rPr>
        <w:b/>
        <w:color w:val="2B579A"/>
        <w:shd w:val="clear" w:color="auto" w:fill="E6E6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A10A987A"/>
    <w:numStyleLink w:val="ZZNumbersloweralpha"/>
  </w:abstractNum>
  <w:abstractNum w:abstractNumId="13"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17664B2E"/>
    <w:multiLevelType w:val="multilevel"/>
    <w:tmpl w:val="2A64BBA0"/>
    <w:lvl w:ilvl="0">
      <w:start w:val="1"/>
      <w:numFmt w:val="bullet"/>
      <w:lvlText w:val=""/>
      <w:lvlJc w:val="left"/>
      <w:pPr>
        <w:tabs>
          <w:tab w:val="num" w:pos="397"/>
        </w:tabs>
        <w:ind w:left="397" w:hanging="397"/>
      </w:pPr>
      <w:rPr>
        <w:rFonts w:ascii="Symbol" w:hAnsi="Symbol"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CF2E1D"/>
    <w:multiLevelType w:val="multilevel"/>
    <w:tmpl w:val="A242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5890EA66"/>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8A19A9"/>
    <w:multiLevelType w:val="singleLevel"/>
    <w:tmpl w:val="0C090001"/>
    <w:lvl w:ilvl="0">
      <w:start w:val="1"/>
      <w:numFmt w:val="bullet"/>
      <w:pStyle w:val="Bulletafternumbers2"/>
      <w:lvlText w:val=""/>
      <w:lvlJc w:val="left"/>
      <w:pPr>
        <w:tabs>
          <w:tab w:val="num" w:pos="397"/>
        </w:tabs>
        <w:ind w:left="397" w:hanging="397"/>
      </w:pPr>
      <w:rPr>
        <w:rFonts w:ascii="Symbol" w:hAnsi="Symbol" w:hint="default"/>
      </w:rPr>
    </w:lvl>
  </w:abstractNum>
  <w:abstractNum w:abstractNumId="22"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94EEF5CE"/>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DF26438"/>
    <w:multiLevelType w:val="multilevel"/>
    <w:tmpl w:val="2A64BBA0"/>
    <w:lvl w:ilvl="0">
      <w:start w:val="1"/>
      <w:numFmt w:val="bullet"/>
      <w:lvlText w:val=""/>
      <w:lvlJc w:val="left"/>
      <w:pPr>
        <w:tabs>
          <w:tab w:val="num" w:pos="397"/>
        </w:tabs>
        <w:ind w:left="397" w:hanging="397"/>
      </w:pPr>
      <w:rPr>
        <w:rFonts w:ascii="Symbol" w:hAnsi="Symbol"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5"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C52A4DE"/>
    <w:multiLevelType w:val="hybridMultilevel"/>
    <w:tmpl w:val="75E41ADA"/>
    <w:lvl w:ilvl="0" w:tplc="87843F9E">
      <w:start w:val="1"/>
      <w:numFmt w:val="bullet"/>
      <w:lvlText w:val=""/>
      <w:lvlJc w:val="left"/>
      <w:pPr>
        <w:ind w:left="720" w:hanging="360"/>
      </w:pPr>
      <w:rPr>
        <w:rFonts w:ascii="Symbol" w:hAnsi="Symbol" w:hint="default"/>
      </w:rPr>
    </w:lvl>
    <w:lvl w:ilvl="1" w:tplc="0662362E">
      <w:start w:val="1"/>
      <w:numFmt w:val="bullet"/>
      <w:lvlText w:val="o"/>
      <w:lvlJc w:val="left"/>
      <w:pPr>
        <w:ind w:left="1440" w:hanging="360"/>
      </w:pPr>
      <w:rPr>
        <w:rFonts w:ascii="Courier New" w:hAnsi="Courier New" w:hint="default"/>
      </w:rPr>
    </w:lvl>
    <w:lvl w:ilvl="2" w:tplc="0F020796">
      <w:start w:val="1"/>
      <w:numFmt w:val="bullet"/>
      <w:lvlText w:val=""/>
      <w:lvlJc w:val="left"/>
      <w:pPr>
        <w:ind w:left="2160" w:hanging="360"/>
      </w:pPr>
      <w:rPr>
        <w:rFonts w:ascii="Wingdings" w:hAnsi="Wingdings" w:hint="default"/>
      </w:rPr>
    </w:lvl>
    <w:lvl w:ilvl="3" w:tplc="80662F4E">
      <w:start w:val="1"/>
      <w:numFmt w:val="bullet"/>
      <w:lvlText w:val=""/>
      <w:lvlJc w:val="left"/>
      <w:pPr>
        <w:ind w:left="2880" w:hanging="360"/>
      </w:pPr>
      <w:rPr>
        <w:rFonts w:ascii="Symbol" w:hAnsi="Symbol" w:hint="default"/>
      </w:rPr>
    </w:lvl>
    <w:lvl w:ilvl="4" w:tplc="4B0ED86A">
      <w:start w:val="1"/>
      <w:numFmt w:val="bullet"/>
      <w:lvlText w:val="o"/>
      <w:lvlJc w:val="left"/>
      <w:pPr>
        <w:ind w:left="3600" w:hanging="360"/>
      </w:pPr>
      <w:rPr>
        <w:rFonts w:ascii="Courier New" w:hAnsi="Courier New" w:hint="default"/>
      </w:rPr>
    </w:lvl>
    <w:lvl w:ilvl="5" w:tplc="0AF82318">
      <w:start w:val="1"/>
      <w:numFmt w:val="bullet"/>
      <w:lvlText w:val=""/>
      <w:lvlJc w:val="left"/>
      <w:pPr>
        <w:ind w:left="4320" w:hanging="360"/>
      </w:pPr>
      <w:rPr>
        <w:rFonts w:ascii="Wingdings" w:hAnsi="Wingdings" w:hint="default"/>
      </w:rPr>
    </w:lvl>
    <w:lvl w:ilvl="6" w:tplc="95DCA250">
      <w:start w:val="1"/>
      <w:numFmt w:val="bullet"/>
      <w:lvlText w:val=""/>
      <w:lvlJc w:val="left"/>
      <w:pPr>
        <w:ind w:left="5040" w:hanging="360"/>
      </w:pPr>
      <w:rPr>
        <w:rFonts w:ascii="Symbol" w:hAnsi="Symbol" w:hint="default"/>
      </w:rPr>
    </w:lvl>
    <w:lvl w:ilvl="7" w:tplc="51E2CC72">
      <w:start w:val="1"/>
      <w:numFmt w:val="bullet"/>
      <w:lvlText w:val="o"/>
      <w:lvlJc w:val="left"/>
      <w:pPr>
        <w:ind w:left="5760" w:hanging="360"/>
      </w:pPr>
      <w:rPr>
        <w:rFonts w:ascii="Courier New" w:hAnsi="Courier New" w:hint="default"/>
      </w:rPr>
    </w:lvl>
    <w:lvl w:ilvl="8" w:tplc="D602B8FC">
      <w:start w:val="1"/>
      <w:numFmt w:val="bullet"/>
      <w:lvlText w:val=""/>
      <w:lvlJc w:val="left"/>
      <w:pPr>
        <w:ind w:left="6480" w:hanging="360"/>
      </w:pPr>
      <w:rPr>
        <w:rFonts w:ascii="Wingdings" w:hAnsi="Wingdings" w:hint="default"/>
      </w:rPr>
    </w:lvl>
  </w:abstractNum>
  <w:abstractNum w:abstractNumId="29"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30" w15:restartNumberingAfterBreak="0">
    <w:nsid w:val="76417CDA"/>
    <w:multiLevelType w:val="multilevel"/>
    <w:tmpl w:val="FA08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748162225">
    <w:abstractNumId w:val="10"/>
  </w:num>
  <w:num w:numId="2" w16cid:durableId="408694607">
    <w:abstractNumId w:val="18"/>
  </w:num>
  <w:num w:numId="3" w16cid:durableId="1804735809">
    <w:abstractNumId w:val="21"/>
  </w:num>
  <w:num w:numId="4" w16cid:durableId="7629899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86400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79682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1449899">
    <w:abstractNumId w:val="23"/>
  </w:num>
  <w:num w:numId="8" w16cid:durableId="719286341">
    <w:abstractNumId w:val="17"/>
  </w:num>
  <w:num w:numId="9" w16cid:durableId="386953601">
    <w:abstractNumId w:val="22"/>
  </w:num>
  <w:num w:numId="10" w16cid:durableId="5794815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531257">
    <w:abstractNumId w:val="25"/>
  </w:num>
  <w:num w:numId="12" w16cid:durableId="9000221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3531726">
    <w:abstractNumId w:val="19"/>
  </w:num>
  <w:num w:numId="14" w16cid:durableId="19745533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75536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46011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09784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6387442">
    <w:abstractNumId w:val="27"/>
  </w:num>
  <w:num w:numId="19" w16cid:durableId="11835932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4027694">
    <w:abstractNumId w:val="13"/>
  </w:num>
  <w:num w:numId="21" w16cid:durableId="305625311">
    <w:abstractNumId w:val="12"/>
  </w:num>
  <w:num w:numId="22" w16cid:durableId="2242262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0162029">
    <w:abstractNumId w:val="15"/>
  </w:num>
  <w:num w:numId="24" w16cid:durableId="2099521354">
    <w:abstractNumId w:val="31"/>
  </w:num>
  <w:num w:numId="25" w16cid:durableId="1626958965">
    <w:abstractNumId w:val="26"/>
  </w:num>
  <w:num w:numId="26" w16cid:durableId="1451706224">
    <w:abstractNumId w:val="20"/>
  </w:num>
  <w:num w:numId="27" w16cid:durableId="1673146663">
    <w:abstractNumId w:val="11"/>
  </w:num>
  <w:num w:numId="28" w16cid:durableId="416175708">
    <w:abstractNumId w:val="32"/>
  </w:num>
  <w:num w:numId="29" w16cid:durableId="90443289">
    <w:abstractNumId w:val="9"/>
  </w:num>
  <w:num w:numId="30" w16cid:durableId="1223909375">
    <w:abstractNumId w:val="7"/>
  </w:num>
  <w:num w:numId="31" w16cid:durableId="1134366059">
    <w:abstractNumId w:val="6"/>
  </w:num>
  <w:num w:numId="32" w16cid:durableId="798688439">
    <w:abstractNumId w:val="5"/>
  </w:num>
  <w:num w:numId="33" w16cid:durableId="226839739">
    <w:abstractNumId w:val="4"/>
  </w:num>
  <w:num w:numId="34" w16cid:durableId="481234021">
    <w:abstractNumId w:val="8"/>
  </w:num>
  <w:num w:numId="35" w16cid:durableId="1485511480">
    <w:abstractNumId w:val="3"/>
  </w:num>
  <w:num w:numId="36" w16cid:durableId="756636624">
    <w:abstractNumId w:val="2"/>
  </w:num>
  <w:num w:numId="37" w16cid:durableId="2058695627">
    <w:abstractNumId w:val="1"/>
  </w:num>
  <w:num w:numId="38" w16cid:durableId="1781220071">
    <w:abstractNumId w:val="0"/>
  </w:num>
  <w:num w:numId="39" w16cid:durableId="6014247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8441921">
    <w:abstractNumId w:val="30"/>
  </w:num>
  <w:num w:numId="41" w16cid:durableId="1566836562">
    <w:abstractNumId w:val="16"/>
  </w:num>
  <w:num w:numId="42" w16cid:durableId="1123422403">
    <w:abstractNumId w:val="28"/>
  </w:num>
  <w:num w:numId="43" w16cid:durableId="725448919">
    <w:abstractNumId w:val="29"/>
  </w:num>
  <w:num w:numId="44" w16cid:durableId="765885220">
    <w:abstractNumId w:val="24"/>
  </w:num>
  <w:num w:numId="45" w16cid:durableId="1499271654">
    <w:abstractNumId w:val="14"/>
  </w:num>
  <w:num w:numId="46" w16cid:durableId="19886301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2"/>
    <w:rsid w:val="00000719"/>
    <w:rsid w:val="00002D68"/>
    <w:rsid w:val="00003403"/>
    <w:rsid w:val="00005347"/>
    <w:rsid w:val="000072B6"/>
    <w:rsid w:val="0001021B"/>
    <w:rsid w:val="00011D89"/>
    <w:rsid w:val="000154FD"/>
    <w:rsid w:val="000162D8"/>
    <w:rsid w:val="00021B84"/>
    <w:rsid w:val="0002206B"/>
    <w:rsid w:val="00022271"/>
    <w:rsid w:val="000235E8"/>
    <w:rsid w:val="00024D89"/>
    <w:rsid w:val="000250B6"/>
    <w:rsid w:val="00027718"/>
    <w:rsid w:val="00030E12"/>
    <w:rsid w:val="00033D81"/>
    <w:rsid w:val="00037366"/>
    <w:rsid w:val="00041BF0"/>
    <w:rsid w:val="00041E7A"/>
    <w:rsid w:val="00042C8A"/>
    <w:rsid w:val="000436D3"/>
    <w:rsid w:val="0004391B"/>
    <w:rsid w:val="0004536B"/>
    <w:rsid w:val="00046B68"/>
    <w:rsid w:val="000527DD"/>
    <w:rsid w:val="000534B9"/>
    <w:rsid w:val="000578B2"/>
    <w:rsid w:val="00060959"/>
    <w:rsid w:val="00060C8F"/>
    <w:rsid w:val="0006298A"/>
    <w:rsid w:val="000663CD"/>
    <w:rsid w:val="000727FA"/>
    <w:rsid w:val="000733FE"/>
    <w:rsid w:val="00074219"/>
    <w:rsid w:val="00074ED5"/>
    <w:rsid w:val="00076478"/>
    <w:rsid w:val="0008508E"/>
    <w:rsid w:val="00086557"/>
    <w:rsid w:val="00087951"/>
    <w:rsid w:val="0009113B"/>
    <w:rsid w:val="00093402"/>
    <w:rsid w:val="000935D4"/>
    <w:rsid w:val="00094DA3"/>
    <w:rsid w:val="00096CD1"/>
    <w:rsid w:val="000A012C"/>
    <w:rsid w:val="000A0EB9"/>
    <w:rsid w:val="000A186C"/>
    <w:rsid w:val="000A1EA4"/>
    <w:rsid w:val="000A2476"/>
    <w:rsid w:val="000A641A"/>
    <w:rsid w:val="000A65B8"/>
    <w:rsid w:val="000B2117"/>
    <w:rsid w:val="000B3EDB"/>
    <w:rsid w:val="000B543D"/>
    <w:rsid w:val="000B55F9"/>
    <w:rsid w:val="000B5BF7"/>
    <w:rsid w:val="000B6BC8"/>
    <w:rsid w:val="000C0303"/>
    <w:rsid w:val="000C42EA"/>
    <w:rsid w:val="000C4546"/>
    <w:rsid w:val="000C6337"/>
    <w:rsid w:val="000D1242"/>
    <w:rsid w:val="000E0970"/>
    <w:rsid w:val="000E09A8"/>
    <w:rsid w:val="000E3CC7"/>
    <w:rsid w:val="000E6BD4"/>
    <w:rsid w:val="000E6D6D"/>
    <w:rsid w:val="000F1F1E"/>
    <w:rsid w:val="000F2259"/>
    <w:rsid w:val="000F292A"/>
    <w:rsid w:val="000F29B9"/>
    <w:rsid w:val="000F2DDA"/>
    <w:rsid w:val="000F2EA0"/>
    <w:rsid w:val="000F5213"/>
    <w:rsid w:val="000F55A8"/>
    <w:rsid w:val="000F62E7"/>
    <w:rsid w:val="00101001"/>
    <w:rsid w:val="00103276"/>
    <w:rsid w:val="0010392D"/>
    <w:rsid w:val="0010447F"/>
    <w:rsid w:val="00104FE3"/>
    <w:rsid w:val="00106F76"/>
    <w:rsid w:val="0010714F"/>
    <w:rsid w:val="001071A7"/>
    <w:rsid w:val="0011007E"/>
    <w:rsid w:val="001120C5"/>
    <w:rsid w:val="00120BD3"/>
    <w:rsid w:val="00120C17"/>
    <w:rsid w:val="0012125A"/>
    <w:rsid w:val="00122FEA"/>
    <w:rsid w:val="001232BD"/>
    <w:rsid w:val="00123AF6"/>
    <w:rsid w:val="00124ED5"/>
    <w:rsid w:val="001276FA"/>
    <w:rsid w:val="0013692C"/>
    <w:rsid w:val="001447B3"/>
    <w:rsid w:val="00152073"/>
    <w:rsid w:val="00156598"/>
    <w:rsid w:val="00161939"/>
    <w:rsid w:val="00161AA0"/>
    <w:rsid w:val="00161D2E"/>
    <w:rsid w:val="00161F3E"/>
    <w:rsid w:val="00162093"/>
    <w:rsid w:val="00162CA9"/>
    <w:rsid w:val="00163A81"/>
    <w:rsid w:val="00165459"/>
    <w:rsid w:val="00165A57"/>
    <w:rsid w:val="001712C2"/>
    <w:rsid w:val="00172BAF"/>
    <w:rsid w:val="0017674D"/>
    <w:rsid w:val="001771DD"/>
    <w:rsid w:val="00177995"/>
    <w:rsid w:val="00177A8C"/>
    <w:rsid w:val="001861CD"/>
    <w:rsid w:val="00186B33"/>
    <w:rsid w:val="00187D1A"/>
    <w:rsid w:val="00192F9D"/>
    <w:rsid w:val="00196EB8"/>
    <w:rsid w:val="00196EFB"/>
    <w:rsid w:val="001979FF"/>
    <w:rsid w:val="00197B17"/>
    <w:rsid w:val="001A0DFE"/>
    <w:rsid w:val="001A1950"/>
    <w:rsid w:val="001A1C54"/>
    <w:rsid w:val="001A202A"/>
    <w:rsid w:val="001A3ACE"/>
    <w:rsid w:val="001B058F"/>
    <w:rsid w:val="001B3157"/>
    <w:rsid w:val="001B6B96"/>
    <w:rsid w:val="001B7228"/>
    <w:rsid w:val="001B738B"/>
    <w:rsid w:val="001C09DB"/>
    <w:rsid w:val="001C277E"/>
    <w:rsid w:val="001C2A72"/>
    <w:rsid w:val="001C31B7"/>
    <w:rsid w:val="001C4582"/>
    <w:rsid w:val="001D0B75"/>
    <w:rsid w:val="001D39A5"/>
    <w:rsid w:val="001D3C09"/>
    <w:rsid w:val="001D44E8"/>
    <w:rsid w:val="001D60EC"/>
    <w:rsid w:val="001D6F59"/>
    <w:rsid w:val="001E44DF"/>
    <w:rsid w:val="001E68A5"/>
    <w:rsid w:val="001E6BB0"/>
    <w:rsid w:val="001E7282"/>
    <w:rsid w:val="001E7716"/>
    <w:rsid w:val="001F0EDC"/>
    <w:rsid w:val="001F33A6"/>
    <w:rsid w:val="001F3826"/>
    <w:rsid w:val="001F6E46"/>
    <w:rsid w:val="001F6FF2"/>
    <w:rsid w:val="001F755D"/>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260"/>
    <w:rsid w:val="002536A4"/>
    <w:rsid w:val="00254F58"/>
    <w:rsid w:val="002620BC"/>
    <w:rsid w:val="00262802"/>
    <w:rsid w:val="00263A90"/>
    <w:rsid w:val="0026408B"/>
    <w:rsid w:val="00267C3E"/>
    <w:rsid w:val="002709BB"/>
    <w:rsid w:val="0027131C"/>
    <w:rsid w:val="00273BAC"/>
    <w:rsid w:val="002763B3"/>
    <w:rsid w:val="00277224"/>
    <w:rsid w:val="002802E3"/>
    <w:rsid w:val="0028213D"/>
    <w:rsid w:val="00284863"/>
    <w:rsid w:val="002862F1"/>
    <w:rsid w:val="00287325"/>
    <w:rsid w:val="00291373"/>
    <w:rsid w:val="0029597D"/>
    <w:rsid w:val="002962C3"/>
    <w:rsid w:val="0029752B"/>
    <w:rsid w:val="002A0A9C"/>
    <w:rsid w:val="002A483C"/>
    <w:rsid w:val="002B0C7C"/>
    <w:rsid w:val="002B1729"/>
    <w:rsid w:val="002B36C7"/>
    <w:rsid w:val="002B4DD4"/>
    <w:rsid w:val="002B5277"/>
    <w:rsid w:val="002B5375"/>
    <w:rsid w:val="002B77C1"/>
    <w:rsid w:val="002B7961"/>
    <w:rsid w:val="002C0ED7"/>
    <w:rsid w:val="002C2728"/>
    <w:rsid w:val="002C45FB"/>
    <w:rsid w:val="002D1E0D"/>
    <w:rsid w:val="002D5006"/>
    <w:rsid w:val="002E01D0"/>
    <w:rsid w:val="002E161D"/>
    <w:rsid w:val="002E20BB"/>
    <w:rsid w:val="002E3100"/>
    <w:rsid w:val="002E6C95"/>
    <w:rsid w:val="002E73D5"/>
    <w:rsid w:val="002E7C36"/>
    <w:rsid w:val="002E7C98"/>
    <w:rsid w:val="002F3ADF"/>
    <w:rsid w:val="002F3D32"/>
    <w:rsid w:val="002F5F31"/>
    <w:rsid w:val="002F5F46"/>
    <w:rsid w:val="00302216"/>
    <w:rsid w:val="00303E53"/>
    <w:rsid w:val="00305CC1"/>
    <w:rsid w:val="00306E5F"/>
    <w:rsid w:val="00307E14"/>
    <w:rsid w:val="003132B6"/>
    <w:rsid w:val="00314054"/>
    <w:rsid w:val="00316F27"/>
    <w:rsid w:val="00320D28"/>
    <w:rsid w:val="003214F1"/>
    <w:rsid w:val="00322E4B"/>
    <w:rsid w:val="00327870"/>
    <w:rsid w:val="0033259D"/>
    <w:rsid w:val="003333D2"/>
    <w:rsid w:val="00337339"/>
    <w:rsid w:val="003406C6"/>
    <w:rsid w:val="003418CC"/>
    <w:rsid w:val="00344B8C"/>
    <w:rsid w:val="003459BD"/>
    <w:rsid w:val="00347194"/>
    <w:rsid w:val="00350D38"/>
    <w:rsid w:val="00351B36"/>
    <w:rsid w:val="00354ADC"/>
    <w:rsid w:val="00357B4E"/>
    <w:rsid w:val="003716FD"/>
    <w:rsid w:val="0037204B"/>
    <w:rsid w:val="003744CF"/>
    <w:rsid w:val="00374717"/>
    <w:rsid w:val="0037676C"/>
    <w:rsid w:val="00381043"/>
    <w:rsid w:val="003829E5"/>
    <w:rsid w:val="00386109"/>
    <w:rsid w:val="00386944"/>
    <w:rsid w:val="0039063F"/>
    <w:rsid w:val="003956CC"/>
    <w:rsid w:val="00395C9A"/>
    <w:rsid w:val="003A04E1"/>
    <w:rsid w:val="003A0853"/>
    <w:rsid w:val="003A6B67"/>
    <w:rsid w:val="003B13B6"/>
    <w:rsid w:val="003B14C3"/>
    <w:rsid w:val="003B15E6"/>
    <w:rsid w:val="003B1BDC"/>
    <w:rsid w:val="003B408A"/>
    <w:rsid w:val="003C08A2"/>
    <w:rsid w:val="003C2045"/>
    <w:rsid w:val="003C43A1"/>
    <w:rsid w:val="003C4E11"/>
    <w:rsid w:val="003C4FC0"/>
    <w:rsid w:val="003C55F4"/>
    <w:rsid w:val="003C7897"/>
    <w:rsid w:val="003C7A3F"/>
    <w:rsid w:val="003D09C8"/>
    <w:rsid w:val="003D2766"/>
    <w:rsid w:val="003D2A74"/>
    <w:rsid w:val="003D3E8F"/>
    <w:rsid w:val="003D4F49"/>
    <w:rsid w:val="003D6475"/>
    <w:rsid w:val="003D6EE6"/>
    <w:rsid w:val="003D7477"/>
    <w:rsid w:val="003E375C"/>
    <w:rsid w:val="003E4086"/>
    <w:rsid w:val="003E639E"/>
    <w:rsid w:val="003E71E5"/>
    <w:rsid w:val="003F0445"/>
    <w:rsid w:val="003F0B37"/>
    <w:rsid w:val="003F0CF0"/>
    <w:rsid w:val="003F14B1"/>
    <w:rsid w:val="003F2B20"/>
    <w:rsid w:val="003F3289"/>
    <w:rsid w:val="003F3C62"/>
    <w:rsid w:val="003F4A61"/>
    <w:rsid w:val="003F5CB9"/>
    <w:rsid w:val="004012D6"/>
    <w:rsid w:val="004013C7"/>
    <w:rsid w:val="00401FCF"/>
    <w:rsid w:val="004048BB"/>
    <w:rsid w:val="00406285"/>
    <w:rsid w:val="00407C97"/>
    <w:rsid w:val="004148F9"/>
    <w:rsid w:val="0042084E"/>
    <w:rsid w:val="00421EEF"/>
    <w:rsid w:val="00421FBB"/>
    <w:rsid w:val="00424D65"/>
    <w:rsid w:val="0042504F"/>
    <w:rsid w:val="00430393"/>
    <w:rsid w:val="00431806"/>
    <w:rsid w:val="00437AC5"/>
    <w:rsid w:val="0044150F"/>
    <w:rsid w:val="00442C6C"/>
    <w:rsid w:val="00443CBE"/>
    <w:rsid w:val="00443E8A"/>
    <w:rsid w:val="004441BC"/>
    <w:rsid w:val="004455AB"/>
    <w:rsid w:val="004468B4"/>
    <w:rsid w:val="00447184"/>
    <w:rsid w:val="004471CF"/>
    <w:rsid w:val="004473EC"/>
    <w:rsid w:val="00447E72"/>
    <w:rsid w:val="0045230A"/>
    <w:rsid w:val="00454AD0"/>
    <w:rsid w:val="00456FAA"/>
    <w:rsid w:val="00457337"/>
    <w:rsid w:val="00462E3D"/>
    <w:rsid w:val="00466E79"/>
    <w:rsid w:val="00470D7D"/>
    <w:rsid w:val="0047372D"/>
    <w:rsid w:val="00473BA3"/>
    <w:rsid w:val="004743DD"/>
    <w:rsid w:val="00474CEA"/>
    <w:rsid w:val="00482529"/>
    <w:rsid w:val="00483968"/>
    <w:rsid w:val="004841BE"/>
    <w:rsid w:val="00484F86"/>
    <w:rsid w:val="00490746"/>
    <w:rsid w:val="00490852"/>
    <w:rsid w:val="00491C9C"/>
    <w:rsid w:val="00492F30"/>
    <w:rsid w:val="004946F4"/>
    <w:rsid w:val="0049487E"/>
    <w:rsid w:val="004A160D"/>
    <w:rsid w:val="004A3E81"/>
    <w:rsid w:val="004A4195"/>
    <w:rsid w:val="004A42C6"/>
    <w:rsid w:val="004A5C62"/>
    <w:rsid w:val="004A5CE5"/>
    <w:rsid w:val="004A6C78"/>
    <w:rsid w:val="004A707D"/>
    <w:rsid w:val="004B048A"/>
    <w:rsid w:val="004B4165"/>
    <w:rsid w:val="004B4185"/>
    <w:rsid w:val="004C1D72"/>
    <w:rsid w:val="004C31A4"/>
    <w:rsid w:val="004C5541"/>
    <w:rsid w:val="004C6EEE"/>
    <w:rsid w:val="004C702B"/>
    <w:rsid w:val="004D0033"/>
    <w:rsid w:val="004D016B"/>
    <w:rsid w:val="004D1B22"/>
    <w:rsid w:val="004D23CC"/>
    <w:rsid w:val="004D36F2"/>
    <w:rsid w:val="004D6C9A"/>
    <w:rsid w:val="004E1106"/>
    <w:rsid w:val="004E138F"/>
    <w:rsid w:val="004E1F03"/>
    <w:rsid w:val="004E39D5"/>
    <w:rsid w:val="004E4649"/>
    <w:rsid w:val="004E5C2B"/>
    <w:rsid w:val="004F00DD"/>
    <w:rsid w:val="004F2133"/>
    <w:rsid w:val="004F49A8"/>
    <w:rsid w:val="004F5398"/>
    <w:rsid w:val="004F55F1"/>
    <w:rsid w:val="004F6936"/>
    <w:rsid w:val="004F7B35"/>
    <w:rsid w:val="00503DC6"/>
    <w:rsid w:val="00506C65"/>
    <w:rsid w:val="00506F5D"/>
    <w:rsid w:val="005073E9"/>
    <w:rsid w:val="00510C37"/>
    <w:rsid w:val="005126D0"/>
    <w:rsid w:val="00514667"/>
    <w:rsid w:val="0051568D"/>
    <w:rsid w:val="00526AC7"/>
    <w:rsid w:val="00526C15"/>
    <w:rsid w:val="00527747"/>
    <w:rsid w:val="00536499"/>
    <w:rsid w:val="0053732C"/>
    <w:rsid w:val="00542A03"/>
    <w:rsid w:val="00543903"/>
    <w:rsid w:val="00543F11"/>
    <w:rsid w:val="00546305"/>
    <w:rsid w:val="00547A95"/>
    <w:rsid w:val="0055119B"/>
    <w:rsid w:val="00552F61"/>
    <w:rsid w:val="00561202"/>
    <w:rsid w:val="0056208E"/>
    <w:rsid w:val="00572031"/>
    <w:rsid w:val="00572282"/>
    <w:rsid w:val="00573CE3"/>
    <w:rsid w:val="00576E84"/>
    <w:rsid w:val="00580394"/>
    <w:rsid w:val="005809CD"/>
    <w:rsid w:val="00582B8C"/>
    <w:rsid w:val="00583302"/>
    <w:rsid w:val="00583F6F"/>
    <w:rsid w:val="00585B57"/>
    <w:rsid w:val="0058757E"/>
    <w:rsid w:val="005964A8"/>
    <w:rsid w:val="00596A4B"/>
    <w:rsid w:val="00597507"/>
    <w:rsid w:val="005A479D"/>
    <w:rsid w:val="005B1C6D"/>
    <w:rsid w:val="005B21B6"/>
    <w:rsid w:val="005B3A08"/>
    <w:rsid w:val="005B5F7E"/>
    <w:rsid w:val="005B6A91"/>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5E54"/>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361F6"/>
    <w:rsid w:val="006363EC"/>
    <w:rsid w:val="006370E3"/>
    <w:rsid w:val="00641724"/>
    <w:rsid w:val="006419AA"/>
    <w:rsid w:val="00644B1F"/>
    <w:rsid w:val="00644B7E"/>
    <w:rsid w:val="006454E6"/>
    <w:rsid w:val="00646235"/>
    <w:rsid w:val="00646A68"/>
    <w:rsid w:val="00647369"/>
    <w:rsid w:val="006505BD"/>
    <w:rsid w:val="006508EA"/>
    <w:rsid w:val="0065092E"/>
    <w:rsid w:val="006557A7"/>
    <w:rsid w:val="00656290"/>
    <w:rsid w:val="006601C9"/>
    <w:rsid w:val="006608D8"/>
    <w:rsid w:val="006621D7"/>
    <w:rsid w:val="0066302A"/>
    <w:rsid w:val="00665AE0"/>
    <w:rsid w:val="00667770"/>
    <w:rsid w:val="00670597"/>
    <w:rsid w:val="006706D0"/>
    <w:rsid w:val="00675CA9"/>
    <w:rsid w:val="00677574"/>
    <w:rsid w:val="00682D8E"/>
    <w:rsid w:val="00683878"/>
    <w:rsid w:val="0068454C"/>
    <w:rsid w:val="00685355"/>
    <w:rsid w:val="00691B62"/>
    <w:rsid w:val="006933B5"/>
    <w:rsid w:val="00693D14"/>
    <w:rsid w:val="00695A93"/>
    <w:rsid w:val="00696F27"/>
    <w:rsid w:val="006A18C2"/>
    <w:rsid w:val="006A3383"/>
    <w:rsid w:val="006B077C"/>
    <w:rsid w:val="006B16AF"/>
    <w:rsid w:val="006B2035"/>
    <w:rsid w:val="006B6803"/>
    <w:rsid w:val="006B7C83"/>
    <w:rsid w:val="006D0F16"/>
    <w:rsid w:val="006D2A3F"/>
    <w:rsid w:val="006D2FBC"/>
    <w:rsid w:val="006E138B"/>
    <w:rsid w:val="006E1867"/>
    <w:rsid w:val="006F0330"/>
    <w:rsid w:val="006F1FDC"/>
    <w:rsid w:val="006F6B8C"/>
    <w:rsid w:val="007013EF"/>
    <w:rsid w:val="007055BD"/>
    <w:rsid w:val="00707BEE"/>
    <w:rsid w:val="007163FC"/>
    <w:rsid w:val="00716862"/>
    <w:rsid w:val="007173CA"/>
    <w:rsid w:val="007216AA"/>
    <w:rsid w:val="00721AB5"/>
    <w:rsid w:val="00721CFB"/>
    <w:rsid w:val="00721DEF"/>
    <w:rsid w:val="0072455D"/>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4D0"/>
    <w:rsid w:val="0077463E"/>
    <w:rsid w:val="00776928"/>
    <w:rsid w:val="00776E0F"/>
    <w:rsid w:val="007774B1"/>
    <w:rsid w:val="00777BE1"/>
    <w:rsid w:val="00777E48"/>
    <w:rsid w:val="007833D8"/>
    <w:rsid w:val="00785677"/>
    <w:rsid w:val="00786F16"/>
    <w:rsid w:val="00791BD7"/>
    <w:rsid w:val="007933F7"/>
    <w:rsid w:val="00795001"/>
    <w:rsid w:val="00796E20"/>
    <w:rsid w:val="00797C32"/>
    <w:rsid w:val="007A11E8"/>
    <w:rsid w:val="007B0914"/>
    <w:rsid w:val="007B1374"/>
    <w:rsid w:val="007B32E5"/>
    <w:rsid w:val="007B3DB9"/>
    <w:rsid w:val="007B589F"/>
    <w:rsid w:val="007B6186"/>
    <w:rsid w:val="007B73BC"/>
    <w:rsid w:val="007C0092"/>
    <w:rsid w:val="007C1687"/>
    <w:rsid w:val="007C1829"/>
    <w:rsid w:val="007C1838"/>
    <w:rsid w:val="007C20B9"/>
    <w:rsid w:val="007C7301"/>
    <w:rsid w:val="007C7859"/>
    <w:rsid w:val="007C7F28"/>
    <w:rsid w:val="007D049F"/>
    <w:rsid w:val="007D1466"/>
    <w:rsid w:val="007D2BDE"/>
    <w:rsid w:val="007D2FB6"/>
    <w:rsid w:val="007D49EB"/>
    <w:rsid w:val="007D5E1C"/>
    <w:rsid w:val="007E0DE2"/>
    <w:rsid w:val="007E2550"/>
    <w:rsid w:val="007E3B98"/>
    <w:rsid w:val="007E417A"/>
    <w:rsid w:val="007F302E"/>
    <w:rsid w:val="007F3038"/>
    <w:rsid w:val="007F31B6"/>
    <w:rsid w:val="007F546C"/>
    <w:rsid w:val="007F5751"/>
    <w:rsid w:val="007F625F"/>
    <w:rsid w:val="007F665E"/>
    <w:rsid w:val="00800412"/>
    <w:rsid w:val="00801A45"/>
    <w:rsid w:val="00803B10"/>
    <w:rsid w:val="0080587B"/>
    <w:rsid w:val="00806468"/>
    <w:rsid w:val="0080780C"/>
    <w:rsid w:val="008119CA"/>
    <w:rsid w:val="0081240D"/>
    <w:rsid w:val="0081254D"/>
    <w:rsid w:val="008130C4"/>
    <w:rsid w:val="008155F0"/>
    <w:rsid w:val="00816735"/>
    <w:rsid w:val="00820141"/>
    <w:rsid w:val="00820E0C"/>
    <w:rsid w:val="00823275"/>
    <w:rsid w:val="0082366F"/>
    <w:rsid w:val="008338A2"/>
    <w:rsid w:val="008359BF"/>
    <w:rsid w:val="00841AA9"/>
    <w:rsid w:val="0084234F"/>
    <w:rsid w:val="008474FE"/>
    <w:rsid w:val="0085232E"/>
    <w:rsid w:val="00853EE4"/>
    <w:rsid w:val="00855535"/>
    <w:rsid w:val="00857C5A"/>
    <w:rsid w:val="0086255E"/>
    <w:rsid w:val="008633F0"/>
    <w:rsid w:val="00864002"/>
    <w:rsid w:val="00867D9D"/>
    <w:rsid w:val="00872C54"/>
    <w:rsid w:val="00872E0A"/>
    <w:rsid w:val="00873594"/>
    <w:rsid w:val="00875285"/>
    <w:rsid w:val="008826D2"/>
    <w:rsid w:val="008841A6"/>
    <w:rsid w:val="00884B62"/>
    <w:rsid w:val="0088529C"/>
    <w:rsid w:val="00887903"/>
    <w:rsid w:val="0089270A"/>
    <w:rsid w:val="00893AF6"/>
    <w:rsid w:val="00894BC4"/>
    <w:rsid w:val="008A25BD"/>
    <w:rsid w:val="008A28A8"/>
    <w:rsid w:val="008A3A15"/>
    <w:rsid w:val="008A5B32"/>
    <w:rsid w:val="008A5E01"/>
    <w:rsid w:val="008B2029"/>
    <w:rsid w:val="008B2EE4"/>
    <w:rsid w:val="008B3821"/>
    <w:rsid w:val="008B4D3D"/>
    <w:rsid w:val="008B57C7"/>
    <w:rsid w:val="008C2F92"/>
    <w:rsid w:val="008C589D"/>
    <w:rsid w:val="008C6D51"/>
    <w:rsid w:val="008C7C57"/>
    <w:rsid w:val="008D2846"/>
    <w:rsid w:val="008D4236"/>
    <w:rsid w:val="008D462F"/>
    <w:rsid w:val="008D5C45"/>
    <w:rsid w:val="008D6DCF"/>
    <w:rsid w:val="008D7E49"/>
    <w:rsid w:val="008E4376"/>
    <w:rsid w:val="008E7A0A"/>
    <w:rsid w:val="008E7B49"/>
    <w:rsid w:val="008F59F6"/>
    <w:rsid w:val="00900719"/>
    <w:rsid w:val="009017AC"/>
    <w:rsid w:val="00902A9A"/>
    <w:rsid w:val="00904A1C"/>
    <w:rsid w:val="00904B12"/>
    <w:rsid w:val="00904BAA"/>
    <w:rsid w:val="00905030"/>
    <w:rsid w:val="00905612"/>
    <w:rsid w:val="00906490"/>
    <w:rsid w:val="009078B1"/>
    <w:rsid w:val="009111B2"/>
    <w:rsid w:val="009151F5"/>
    <w:rsid w:val="00924AE1"/>
    <w:rsid w:val="009257ED"/>
    <w:rsid w:val="009269B1"/>
    <w:rsid w:val="0092724D"/>
    <w:rsid w:val="009272B3"/>
    <w:rsid w:val="009315BE"/>
    <w:rsid w:val="0093338F"/>
    <w:rsid w:val="00937BD9"/>
    <w:rsid w:val="0094350F"/>
    <w:rsid w:val="00950E2C"/>
    <w:rsid w:val="00951D50"/>
    <w:rsid w:val="009525EB"/>
    <w:rsid w:val="0095470B"/>
    <w:rsid w:val="00954874"/>
    <w:rsid w:val="0095615A"/>
    <w:rsid w:val="00961400"/>
    <w:rsid w:val="00963646"/>
    <w:rsid w:val="0096632D"/>
    <w:rsid w:val="00967124"/>
    <w:rsid w:val="00970723"/>
    <w:rsid w:val="009718C7"/>
    <w:rsid w:val="0097559F"/>
    <w:rsid w:val="009761EA"/>
    <w:rsid w:val="0097761E"/>
    <w:rsid w:val="00982454"/>
    <w:rsid w:val="00982CF0"/>
    <w:rsid w:val="009853E1"/>
    <w:rsid w:val="00986D08"/>
    <w:rsid w:val="00986E6B"/>
    <w:rsid w:val="00990032"/>
    <w:rsid w:val="009903C0"/>
    <w:rsid w:val="00990B19"/>
    <w:rsid w:val="0099153B"/>
    <w:rsid w:val="00991769"/>
    <w:rsid w:val="0099232C"/>
    <w:rsid w:val="00992945"/>
    <w:rsid w:val="00994386"/>
    <w:rsid w:val="009A13D8"/>
    <w:rsid w:val="009A279E"/>
    <w:rsid w:val="009A27FA"/>
    <w:rsid w:val="009A3015"/>
    <w:rsid w:val="009A3490"/>
    <w:rsid w:val="009A6392"/>
    <w:rsid w:val="009B0A6F"/>
    <w:rsid w:val="009B0A94"/>
    <w:rsid w:val="009B2AE8"/>
    <w:rsid w:val="009B380E"/>
    <w:rsid w:val="009B527B"/>
    <w:rsid w:val="009B55AE"/>
    <w:rsid w:val="009B5622"/>
    <w:rsid w:val="009B59E9"/>
    <w:rsid w:val="009B638F"/>
    <w:rsid w:val="009B70AA"/>
    <w:rsid w:val="009B7D5B"/>
    <w:rsid w:val="009C1CB1"/>
    <w:rsid w:val="009C56FF"/>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497"/>
    <w:rsid w:val="00A0057A"/>
    <w:rsid w:val="00A02FA1"/>
    <w:rsid w:val="00A04623"/>
    <w:rsid w:val="00A04CCE"/>
    <w:rsid w:val="00A06985"/>
    <w:rsid w:val="00A07421"/>
    <w:rsid w:val="00A0776B"/>
    <w:rsid w:val="00A10FB9"/>
    <w:rsid w:val="00A11421"/>
    <w:rsid w:val="00A11FD8"/>
    <w:rsid w:val="00A1389F"/>
    <w:rsid w:val="00A157B1"/>
    <w:rsid w:val="00A17750"/>
    <w:rsid w:val="00A22229"/>
    <w:rsid w:val="00A24442"/>
    <w:rsid w:val="00A32577"/>
    <w:rsid w:val="00A330BB"/>
    <w:rsid w:val="00A34ACD"/>
    <w:rsid w:val="00A36043"/>
    <w:rsid w:val="00A36783"/>
    <w:rsid w:val="00A44882"/>
    <w:rsid w:val="00A45125"/>
    <w:rsid w:val="00A5192F"/>
    <w:rsid w:val="00A54715"/>
    <w:rsid w:val="00A6061C"/>
    <w:rsid w:val="00A62D44"/>
    <w:rsid w:val="00A67263"/>
    <w:rsid w:val="00A7161C"/>
    <w:rsid w:val="00A724C0"/>
    <w:rsid w:val="00A77AA3"/>
    <w:rsid w:val="00A8236D"/>
    <w:rsid w:val="00A854EB"/>
    <w:rsid w:val="00A872E5"/>
    <w:rsid w:val="00A91406"/>
    <w:rsid w:val="00A96E65"/>
    <w:rsid w:val="00A96ECE"/>
    <w:rsid w:val="00A97C72"/>
    <w:rsid w:val="00AA310B"/>
    <w:rsid w:val="00AA63D4"/>
    <w:rsid w:val="00AB06E8"/>
    <w:rsid w:val="00AB1CD3"/>
    <w:rsid w:val="00AB352F"/>
    <w:rsid w:val="00AB6A0D"/>
    <w:rsid w:val="00AC274B"/>
    <w:rsid w:val="00AC4764"/>
    <w:rsid w:val="00AC6D36"/>
    <w:rsid w:val="00AD0CBA"/>
    <w:rsid w:val="00AD26E2"/>
    <w:rsid w:val="00AD6A37"/>
    <w:rsid w:val="00AD784C"/>
    <w:rsid w:val="00AD7D0E"/>
    <w:rsid w:val="00AE126A"/>
    <w:rsid w:val="00AE1BAE"/>
    <w:rsid w:val="00AE3005"/>
    <w:rsid w:val="00AE3123"/>
    <w:rsid w:val="00AE3873"/>
    <w:rsid w:val="00AE3BD5"/>
    <w:rsid w:val="00AE59A0"/>
    <w:rsid w:val="00AE7145"/>
    <w:rsid w:val="00AF0C57"/>
    <w:rsid w:val="00AF26F3"/>
    <w:rsid w:val="00AF5F04"/>
    <w:rsid w:val="00AF6224"/>
    <w:rsid w:val="00AF623F"/>
    <w:rsid w:val="00B00672"/>
    <w:rsid w:val="00B00E6E"/>
    <w:rsid w:val="00B01B4D"/>
    <w:rsid w:val="00B04489"/>
    <w:rsid w:val="00B06571"/>
    <w:rsid w:val="00B068BA"/>
    <w:rsid w:val="00B07167"/>
    <w:rsid w:val="00B07217"/>
    <w:rsid w:val="00B13851"/>
    <w:rsid w:val="00B13B1C"/>
    <w:rsid w:val="00B14B5F"/>
    <w:rsid w:val="00B1555A"/>
    <w:rsid w:val="00B21F90"/>
    <w:rsid w:val="00B22291"/>
    <w:rsid w:val="00B2279E"/>
    <w:rsid w:val="00B23F9A"/>
    <w:rsid w:val="00B2417B"/>
    <w:rsid w:val="00B24E6F"/>
    <w:rsid w:val="00B26B53"/>
    <w:rsid w:val="00B26CB5"/>
    <w:rsid w:val="00B2752E"/>
    <w:rsid w:val="00B27CA3"/>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2DA4"/>
    <w:rsid w:val="00B950BC"/>
    <w:rsid w:val="00B967D5"/>
    <w:rsid w:val="00B9714C"/>
    <w:rsid w:val="00BA29AD"/>
    <w:rsid w:val="00BA33CF"/>
    <w:rsid w:val="00BA3F8D"/>
    <w:rsid w:val="00BB1551"/>
    <w:rsid w:val="00BB4E73"/>
    <w:rsid w:val="00BB7A10"/>
    <w:rsid w:val="00BC0B07"/>
    <w:rsid w:val="00BC10AA"/>
    <w:rsid w:val="00BC60BE"/>
    <w:rsid w:val="00BC7468"/>
    <w:rsid w:val="00BC7D4F"/>
    <w:rsid w:val="00BC7ED7"/>
    <w:rsid w:val="00BD2850"/>
    <w:rsid w:val="00BD73E6"/>
    <w:rsid w:val="00BE0D23"/>
    <w:rsid w:val="00BE28D2"/>
    <w:rsid w:val="00BE4A64"/>
    <w:rsid w:val="00BE5E43"/>
    <w:rsid w:val="00BF02FA"/>
    <w:rsid w:val="00BF34AF"/>
    <w:rsid w:val="00BF557D"/>
    <w:rsid w:val="00BF7F58"/>
    <w:rsid w:val="00C01381"/>
    <w:rsid w:val="00C01AB1"/>
    <w:rsid w:val="00C026A0"/>
    <w:rsid w:val="00C03EA4"/>
    <w:rsid w:val="00C04F42"/>
    <w:rsid w:val="00C06137"/>
    <w:rsid w:val="00C06929"/>
    <w:rsid w:val="00C079B8"/>
    <w:rsid w:val="00C10037"/>
    <w:rsid w:val="00C12273"/>
    <w:rsid w:val="00C123EA"/>
    <w:rsid w:val="00C12A49"/>
    <w:rsid w:val="00C131A4"/>
    <w:rsid w:val="00C133EE"/>
    <w:rsid w:val="00C149D0"/>
    <w:rsid w:val="00C16B30"/>
    <w:rsid w:val="00C16C3C"/>
    <w:rsid w:val="00C231A0"/>
    <w:rsid w:val="00C26588"/>
    <w:rsid w:val="00C27DE9"/>
    <w:rsid w:val="00C32989"/>
    <w:rsid w:val="00C32D62"/>
    <w:rsid w:val="00C33388"/>
    <w:rsid w:val="00C35484"/>
    <w:rsid w:val="00C35CFF"/>
    <w:rsid w:val="00C4173A"/>
    <w:rsid w:val="00C50DED"/>
    <w:rsid w:val="00C52217"/>
    <w:rsid w:val="00C602FF"/>
    <w:rsid w:val="00C61174"/>
    <w:rsid w:val="00C6134C"/>
    <w:rsid w:val="00C6148F"/>
    <w:rsid w:val="00C621B1"/>
    <w:rsid w:val="00C62F7A"/>
    <w:rsid w:val="00C63B9C"/>
    <w:rsid w:val="00C6682F"/>
    <w:rsid w:val="00C67BF4"/>
    <w:rsid w:val="00C71E9C"/>
    <w:rsid w:val="00C725E9"/>
    <w:rsid w:val="00C7275E"/>
    <w:rsid w:val="00C74C5D"/>
    <w:rsid w:val="00C751B6"/>
    <w:rsid w:val="00C8371B"/>
    <w:rsid w:val="00C863C4"/>
    <w:rsid w:val="00C920EA"/>
    <w:rsid w:val="00C93C3E"/>
    <w:rsid w:val="00CA0411"/>
    <w:rsid w:val="00CA12E3"/>
    <w:rsid w:val="00CA1476"/>
    <w:rsid w:val="00CA161E"/>
    <w:rsid w:val="00CA6611"/>
    <w:rsid w:val="00CA6AE6"/>
    <w:rsid w:val="00CA782F"/>
    <w:rsid w:val="00CB0653"/>
    <w:rsid w:val="00CB187B"/>
    <w:rsid w:val="00CB2835"/>
    <w:rsid w:val="00CB3285"/>
    <w:rsid w:val="00CB4500"/>
    <w:rsid w:val="00CB49E0"/>
    <w:rsid w:val="00CC0C72"/>
    <w:rsid w:val="00CC2BFD"/>
    <w:rsid w:val="00CD3476"/>
    <w:rsid w:val="00CD5CD4"/>
    <w:rsid w:val="00CD64DF"/>
    <w:rsid w:val="00CE1C6B"/>
    <w:rsid w:val="00CE225F"/>
    <w:rsid w:val="00CE4352"/>
    <w:rsid w:val="00CF2F50"/>
    <w:rsid w:val="00CF4148"/>
    <w:rsid w:val="00CF6198"/>
    <w:rsid w:val="00D02919"/>
    <w:rsid w:val="00D0426F"/>
    <w:rsid w:val="00D04C61"/>
    <w:rsid w:val="00D05B8D"/>
    <w:rsid w:val="00D05B9B"/>
    <w:rsid w:val="00D065A2"/>
    <w:rsid w:val="00D079AA"/>
    <w:rsid w:val="00D07F00"/>
    <w:rsid w:val="00D1130F"/>
    <w:rsid w:val="00D123AE"/>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3FC"/>
    <w:rsid w:val="00D618F4"/>
    <w:rsid w:val="00D714CC"/>
    <w:rsid w:val="00D71CAC"/>
    <w:rsid w:val="00D75EA7"/>
    <w:rsid w:val="00D81ADF"/>
    <w:rsid w:val="00D81F21"/>
    <w:rsid w:val="00D864F2"/>
    <w:rsid w:val="00D943F8"/>
    <w:rsid w:val="00D95470"/>
    <w:rsid w:val="00D96B55"/>
    <w:rsid w:val="00DA2619"/>
    <w:rsid w:val="00DA2E57"/>
    <w:rsid w:val="00DA3D45"/>
    <w:rsid w:val="00DA4239"/>
    <w:rsid w:val="00DA65DE"/>
    <w:rsid w:val="00DB0B61"/>
    <w:rsid w:val="00DB1474"/>
    <w:rsid w:val="00DB2962"/>
    <w:rsid w:val="00DB52FB"/>
    <w:rsid w:val="00DC013B"/>
    <w:rsid w:val="00DC090B"/>
    <w:rsid w:val="00DC1679"/>
    <w:rsid w:val="00DC219B"/>
    <w:rsid w:val="00DC2CF1"/>
    <w:rsid w:val="00DC3A7C"/>
    <w:rsid w:val="00DC4FCF"/>
    <w:rsid w:val="00DC50E0"/>
    <w:rsid w:val="00DC6386"/>
    <w:rsid w:val="00DD1130"/>
    <w:rsid w:val="00DD1951"/>
    <w:rsid w:val="00DD487D"/>
    <w:rsid w:val="00DD4E83"/>
    <w:rsid w:val="00DD500D"/>
    <w:rsid w:val="00DD6628"/>
    <w:rsid w:val="00DD6945"/>
    <w:rsid w:val="00DE177D"/>
    <w:rsid w:val="00DE2D04"/>
    <w:rsid w:val="00DE3250"/>
    <w:rsid w:val="00DE6028"/>
    <w:rsid w:val="00DE6C85"/>
    <w:rsid w:val="00DE78A3"/>
    <w:rsid w:val="00DF1A71"/>
    <w:rsid w:val="00DF50FC"/>
    <w:rsid w:val="00DF68C7"/>
    <w:rsid w:val="00DF731A"/>
    <w:rsid w:val="00E01600"/>
    <w:rsid w:val="00E043E2"/>
    <w:rsid w:val="00E06B75"/>
    <w:rsid w:val="00E11332"/>
    <w:rsid w:val="00E11352"/>
    <w:rsid w:val="00E13912"/>
    <w:rsid w:val="00E15A26"/>
    <w:rsid w:val="00E170DC"/>
    <w:rsid w:val="00E17546"/>
    <w:rsid w:val="00E210B5"/>
    <w:rsid w:val="00E261B3"/>
    <w:rsid w:val="00E26818"/>
    <w:rsid w:val="00E27FFC"/>
    <w:rsid w:val="00E30B15"/>
    <w:rsid w:val="00E33237"/>
    <w:rsid w:val="00E34B7C"/>
    <w:rsid w:val="00E36A42"/>
    <w:rsid w:val="00E40181"/>
    <w:rsid w:val="00E47C3C"/>
    <w:rsid w:val="00E52776"/>
    <w:rsid w:val="00E54950"/>
    <w:rsid w:val="00E55FB3"/>
    <w:rsid w:val="00E56A01"/>
    <w:rsid w:val="00E629A1"/>
    <w:rsid w:val="00E65C28"/>
    <w:rsid w:val="00E66DFA"/>
    <w:rsid w:val="00E6794C"/>
    <w:rsid w:val="00E71591"/>
    <w:rsid w:val="00E71CEB"/>
    <w:rsid w:val="00E7474F"/>
    <w:rsid w:val="00E80DE3"/>
    <w:rsid w:val="00E8152F"/>
    <w:rsid w:val="00E82C55"/>
    <w:rsid w:val="00E8787E"/>
    <w:rsid w:val="00E92AC3"/>
    <w:rsid w:val="00EA2F6A"/>
    <w:rsid w:val="00EB00E0"/>
    <w:rsid w:val="00EB05D5"/>
    <w:rsid w:val="00EB1931"/>
    <w:rsid w:val="00EC059F"/>
    <w:rsid w:val="00EC1F24"/>
    <w:rsid w:val="00EC20FF"/>
    <w:rsid w:val="00EC22F6"/>
    <w:rsid w:val="00EC33C8"/>
    <w:rsid w:val="00ED5B9B"/>
    <w:rsid w:val="00ED5BF3"/>
    <w:rsid w:val="00ED6BAD"/>
    <w:rsid w:val="00ED7447"/>
    <w:rsid w:val="00EE00D6"/>
    <w:rsid w:val="00EE11E7"/>
    <w:rsid w:val="00EE1488"/>
    <w:rsid w:val="00EE1730"/>
    <w:rsid w:val="00EE29AD"/>
    <w:rsid w:val="00EE3E24"/>
    <w:rsid w:val="00EE4D5D"/>
    <w:rsid w:val="00EE5131"/>
    <w:rsid w:val="00EE62CD"/>
    <w:rsid w:val="00EF109B"/>
    <w:rsid w:val="00EF201C"/>
    <w:rsid w:val="00EF2486"/>
    <w:rsid w:val="00EF2C72"/>
    <w:rsid w:val="00EF36AF"/>
    <w:rsid w:val="00EF4C97"/>
    <w:rsid w:val="00EF59A3"/>
    <w:rsid w:val="00EF6675"/>
    <w:rsid w:val="00EF682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379AE"/>
    <w:rsid w:val="00F40A70"/>
    <w:rsid w:val="00F43A37"/>
    <w:rsid w:val="00F4641B"/>
    <w:rsid w:val="00F46EB8"/>
    <w:rsid w:val="00F476B8"/>
    <w:rsid w:val="00F50CD1"/>
    <w:rsid w:val="00F511E4"/>
    <w:rsid w:val="00F52D09"/>
    <w:rsid w:val="00F52E08"/>
    <w:rsid w:val="00F53A66"/>
    <w:rsid w:val="00F5462D"/>
    <w:rsid w:val="00F54A0E"/>
    <w:rsid w:val="00F55B21"/>
    <w:rsid w:val="00F56EF6"/>
    <w:rsid w:val="00F60082"/>
    <w:rsid w:val="00F61A9F"/>
    <w:rsid w:val="00F61B5F"/>
    <w:rsid w:val="00F64696"/>
    <w:rsid w:val="00F65AA9"/>
    <w:rsid w:val="00F668E5"/>
    <w:rsid w:val="00F6768F"/>
    <w:rsid w:val="00F72B89"/>
    <w:rsid w:val="00F72C2C"/>
    <w:rsid w:val="00F73A5E"/>
    <w:rsid w:val="00F741F2"/>
    <w:rsid w:val="00F76CAB"/>
    <w:rsid w:val="00F772C6"/>
    <w:rsid w:val="00F815B5"/>
    <w:rsid w:val="00F85195"/>
    <w:rsid w:val="00F868E3"/>
    <w:rsid w:val="00F938BA"/>
    <w:rsid w:val="00F97564"/>
    <w:rsid w:val="00F97919"/>
    <w:rsid w:val="00FA2830"/>
    <w:rsid w:val="00FA2C46"/>
    <w:rsid w:val="00FA3525"/>
    <w:rsid w:val="00FA420C"/>
    <w:rsid w:val="00FA5A53"/>
    <w:rsid w:val="00FB3501"/>
    <w:rsid w:val="00FB4769"/>
    <w:rsid w:val="00FB4CDA"/>
    <w:rsid w:val="00FB6481"/>
    <w:rsid w:val="00FB6D36"/>
    <w:rsid w:val="00FC0965"/>
    <w:rsid w:val="00FC0F81"/>
    <w:rsid w:val="00FC252F"/>
    <w:rsid w:val="00FC395C"/>
    <w:rsid w:val="00FC5E8E"/>
    <w:rsid w:val="00FD3766"/>
    <w:rsid w:val="00FD47C4"/>
    <w:rsid w:val="00FD52DF"/>
    <w:rsid w:val="00FE2DCF"/>
    <w:rsid w:val="00FE3FA7"/>
    <w:rsid w:val="00FF0C1D"/>
    <w:rsid w:val="00FF2A4E"/>
    <w:rsid w:val="00FF2FCE"/>
    <w:rsid w:val="00FF4F7D"/>
    <w:rsid w:val="00FF50D1"/>
    <w:rsid w:val="00FF5539"/>
    <w:rsid w:val="00FF6D9D"/>
    <w:rsid w:val="00FF7BBB"/>
    <w:rsid w:val="00FF7DD5"/>
    <w:rsid w:val="00FF7EB3"/>
    <w:rsid w:val="0DE9B201"/>
    <w:rsid w:val="1237002E"/>
    <w:rsid w:val="12B4AB2E"/>
    <w:rsid w:val="1790BB54"/>
    <w:rsid w:val="19B5FF31"/>
    <w:rsid w:val="1C550A24"/>
    <w:rsid w:val="1F6F0975"/>
    <w:rsid w:val="2935C9E4"/>
    <w:rsid w:val="2AA3171B"/>
    <w:rsid w:val="2C0C3CDF"/>
    <w:rsid w:val="368EE357"/>
    <w:rsid w:val="3E95E5CE"/>
    <w:rsid w:val="42049CA7"/>
    <w:rsid w:val="488D60EE"/>
    <w:rsid w:val="5897BB8F"/>
    <w:rsid w:val="59C0B023"/>
    <w:rsid w:val="6238076A"/>
    <w:rsid w:val="6D23997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609C5E"/>
  <w15:docId w15:val="{E88D55BD-BF52-4770-AE7B-C359BF98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B92DA4"/>
    <w:pPr>
      <w:spacing w:after="120" w:line="280" w:lineRule="atLeast"/>
    </w:pPr>
    <w:rPr>
      <w:rFonts w:ascii="Arial" w:hAnsi="Arial"/>
      <w:sz w:val="21"/>
      <w:lang w:eastAsia="en-US"/>
    </w:rPr>
  </w:style>
  <w:style w:type="paragraph" w:styleId="Heading1">
    <w:name w:val="heading 1"/>
    <w:next w:val="Body"/>
    <w:link w:val="Heading1Char"/>
    <w:uiPriority w:val="1"/>
    <w:qFormat/>
    <w:rsid w:val="00B14B5F"/>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B14B5F"/>
    <w:pPr>
      <w:keepNext/>
      <w:keepLines/>
      <w:spacing w:before="240" w:after="9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9E7A69"/>
    <w:pPr>
      <w:keepNext/>
      <w:keepLines/>
      <w:spacing w:before="280" w:after="120" w:line="310" w:lineRule="atLeast"/>
      <w:outlineLvl w:val="2"/>
    </w:pPr>
    <w:rPr>
      <w:rFonts w:ascii="Arial" w:eastAsia="MS Gothic" w:hAnsi="Arial"/>
      <w:b/>
      <w:bCs/>
      <w:color w:val="201547"/>
      <w:sz w:val="27"/>
      <w:szCs w:val="26"/>
      <w:lang w:eastAsia="en-US"/>
    </w:rPr>
  </w:style>
  <w:style w:type="paragraph" w:styleId="Heading4">
    <w:name w:val="heading 4"/>
    <w:next w:val="Body"/>
    <w:link w:val="Heading4Char"/>
    <w:uiPriority w:val="1"/>
    <w:qFormat/>
    <w:rsid w:val="009E7A69"/>
    <w:pPr>
      <w:keepNext/>
      <w:keepLines/>
      <w:spacing w:before="240" w:after="12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17674D"/>
    <w:pPr>
      <w:keepNext/>
      <w:keepLines/>
      <w:spacing w:before="240" w:after="60" w:line="240" w:lineRule="atLeast"/>
      <w:outlineLvl w:val="4"/>
    </w:pPr>
    <w:rPr>
      <w:rFonts w:eastAsia="MS Mincho"/>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B14B5F"/>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B14B5F"/>
    <w:rPr>
      <w:rFonts w:ascii="Arial" w:hAnsi="Arial"/>
      <w:b/>
      <w:color w:val="201547"/>
      <w:sz w:val="32"/>
      <w:szCs w:val="28"/>
      <w:lang w:eastAsia="en-US"/>
    </w:rPr>
  </w:style>
  <w:style w:type="character" w:customStyle="1" w:styleId="Heading3Char">
    <w:name w:val="Heading 3 Char"/>
    <w:link w:val="Heading3"/>
    <w:uiPriority w:val="1"/>
    <w:rsid w:val="009E7A69"/>
    <w:rPr>
      <w:rFonts w:ascii="Arial" w:eastAsia="MS Gothic" w:hAnsi="Arial"/>
      <w:b/>
      <w:bCs/>
      <w:color w:val="201547"/>
      <w:sz w:val="27"/>
      <w:szCs w:val="26"/>
      <w:lang w:eastAsia="en-US"/>
    </w:rPr>
  </w:style>
  <w:style w:type="character" w:customStyle="1" w:styleId="Heading4Char">
    <w:name w:val="Heading 4 Char"/>
    <w:link w:val="Heading4"/>
    <w:uiPriority w:val="1"/>
    <w:rsid w:val="009E7A69"/>
    <w:rPr>
      <w:rFonts w:ascii="Arial" w:eastAsia="MS Mincho" w:hAnsi="Arial"/>
      <w:b/>
      <w:bCs/>
      <w:color w:val="201547"/>
      <w:sz w:val="24"/>
      <w:szCs w:val="22"/>
      <w:lang w:eastAsia="en-US"/>
    </w:rPr>
  </w:style>
  <w:style w:type="paragraph" w:styleId="Header">
    <w:name w:val="header"/>
    <w:uiPriority w:val="10"/>
    <w:rsid w:val="00B14B5F"/>
    <w:pPr>
      <w:spacing w:after="300"/>
    </w:pPr>
    <w:rPr>
      <w:rFonts w:ascii="Arial" w:hAnsi="Arial" w:cs="Arial"/>
      <w:color w:val="201547"/>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6E1867"/>
    <w:rPr>
      <w:rFonts w:ascii="Arial" w:eastAsia="MS Mincho" w:hAnsi="Arial"/>
      <w:b/>
      <w:bCs/>
      <w:iCs/>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F4148"/>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9"/>
      </w:numPr>
    </w:pPr>
  </w:style>
  <w:style w:type="numbering" w:customStyle="1" w:styleId="ZZTablebullets">
    <w:name w:val="ZZ Table bullets"/>
    <w:basedOn w:val="NoList"/>
    <w:rsid w:val="00337339"/>
    <w:pPr>
      <w:numPr>
        <w:numId w:val="9"/>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337339"/>
    <w:pPr>
      <w:numPr>
        <w:ilvl w:val="2"/>
        <w:numId w:val="3"/>
      </w:numPr>
      <w:tabs>
        <w:tab w:val="clear" w:pos="397"/>
      </w:tabs>
      <w:ind w:left="794"/>
    </w:pPr>
  </w:style>
  <w:style w:type="character" w:styleId="Hyperlink">
    <w:name w:val="Hyperlink"/>
    <w:uiPriority w:val="99"/>
    <w:rsid w:val="009E7A69"/>
    <w:rPr>
      <w:color w:val="004C97"/>
      <w:u w:val="dotted"/>
    </w:rPr>
  </w:style>
  <w:style w:type="paragraph" w:customStyle="1" w:styleId="Documentsubtitle">
    <w:name w:val="Document subtitle"/>
    <w:uiPriority w:val="8"/>
    <w:rsid w:val="00CF4148"/>
    <w:pPr>
      <w:spacing w:after="100"/>
    </w:pPr>
    <w:rPr>
      <w:rFonts w:ascii="Arial" w:hAnsi="Arial"/>
      <w:color w:val="201547"/>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7"/>
      </w:numPr>
    </w:pPr>
  </w:style>
  <w:style w:type="numbering" w:customStyle="1" w:styleId="ZZNumbersdigit">
    <w:name w:val="ZZ Numbers digit"/>
    <w:rsid w:val="00337339"/>
    <w:pPr>
      <w:numPr>
        <w:numId w:val="2"/>
      </w:numPr>
    </w:pPr>
  </w:style>
  <w:style w:type="numbering" w:customStyle="1" w:styleId="ZZQuotebullets">
    <w:name w:val="ZZ Quote bullets"/>
    <w:basedOn w:val="ZZNumbersdigit"/>
    <w:rsid w:val="00337339"/>
    <w:pPr>
      <w:numPr>
        <w:numId w:val="11"/>
      </w:numPr>
    </w:pPr>
  </w:style>
  <w:style w:type="paragraph" w:customStyle="1" w:styleId="Numberdigit">
    <w:name w:val="Number digit"/>
    <w:basedOn w:val="Body"/>
    <w:uiPriority w:val="2"/>
    <w:rsid w:val="00337339"/>
    <w:pPr>
      <w:tabs>
        <w:tab w:val="num" w:pos="397"/>
      </w:tabs>
      <w:ind w:left="397" w:hanging="397"/>
    </w:pPr>
  </w:style>
  <w:style w:type="paragraph" w:customStyle="1" w:styleId="Numberloweralphaindent">
    <w:name w:val="Number lower alpha indent"/>
    <w:basedOn w:val="Body"/>
    <w:uiPriority w:val="3"/>
    <w:rsid w:val="00337339"/>
    <w:pPr>
      <w:numPr>
        <w:ilvl w:val="1"/>
        <w:numId w:val="22"/>
      </w:numPr>
    </w:pPr>
  </w:style>
  <w:style w:type="paragraph" w:customStyle="1" w:styleId="Numberdigitindent">
    <w:name w:val="Number digit indent"/>
    <w:basedOn w:val="Numberloweralphaindent"/>
    <w:uiPriority w:val="3"/>
    <w:rsid w:val="00337339"/>
    <w:pPr>
      <w:numPr>
        <w:numId w:val="3"/>
      </w:numPr>
      <w:tabs>
        <w:tab w:val="clear" w:pos="397"/>
        <w:tab w:val="num" w:pos="794"/>
      </w:tabs>
      <w:ind w:left="794"/>
    </w:pPr>
  </w:style>
  <w:style w:type="paragraph" w:customStyle="1" w:styleId="Numberloweralpha">
    <w:name w:val="Number lower alpha"/>
    <w:basedOn w:val="Body"/>
    <w:uiPriority w:val="3"/>
    <w:rsid w:val="00337339"/>
    <w:pPr>
      <w:numPr>
        <w:numId w:val="22"/>
      </w:numPr>
    </w:pPr>
  </w:style>
  <w:style w:type="paragraph" w:customStyle="1" w:styleId="Numberlowerroman">
    <w:name w:val="Number lower roman"/>
    <w:basedOn w:val="Body"/>
    <w:uiPriority w:val="3"/>
    <w:rsid w:val="00337339"/>
    <w:pPr>
      <w:numPr>
        <w:numId w:val="13"/>
      </w:numPr>
    </w:pPr>
  </w:style>
  <w:style w:type="paragraph" w:customStyle="1" w:styleId="Numberlowerromanindent">
    <w:name w:val="Number lower roman indent"/>
    <w:basedOn w:val="Body"/>
    <w:uiPriority w:val="3"/>
    <w:rsid w:val="00337339"/>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37339"/>
    <w:pPr>
      <w:numPr>
        <w:ilvl w:val="3"/>
        <w:numId w:val="3"/>
      </w:numPr>
      <w:tabs>
        <w:tab w:val="clear" w:pos="397"/>
      </w:tabs>
      <w:ind w:left="1191"/>
    </w:pPr>
  </w:style>
  <w:style w:type="numbering" w:customStyle="1" w:styleId="ZZNumberslowerroman">
    <w:name w:val="ZZ Numbers lower roman"/>
    <w:basedOn w:val="ZZQuotebullets"/>
    <w:rsid w:val="00337339"/>
    <w:pPr>
      <w:numPr>
        <w:numId w:val="13"/>
      </w:numPr>
    </w:pPr>
  </w:style>
  <w:style w:type="numbering" w:customStyle="1" w:styleId="ZZNumbersloweralpha">
    <w:name w:val="ZZ Numbers lower alpha"/>
    <w:basedOn w:val="NoList"/>
    <w:rsid w:val="00337339"/>
    <w:pPr>
      <w:numPr>
        <w:numId w:val="20"/>
      </w:numPr>
    </w:pPr>
  </w:style>
  <w:style w:type="paragraph" w:customStyle="1" w:styleId="Quotebullet1">
    <w:name w:val="Quote bullet 1"/>
    <w:basedOn w:val="Quotetext"/>
    <w:rsid w:val="00337339"/>
    <w:pPr>
      <w:numPr>
        <w:numId w:val="11"/>
      </w:numPr>
    </w:pPr>
  </w:style>
  <w:style w:type="paragraph" w:customStyle="1" w:styleId="Quotebullet2">
    <w:name w:val="Quote bullet 2"/>
    <w:basedOn w:val="Quotetext"/>
    <w:rsid w:val="0033733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table" w:styleId="PlainTable4">
    <w:name w:val="Plain Table 4"/>
    <w:basedOn w:val="TableNormal"/>
    <w:uiPriority w:val="44"/>
    <w:rsid w:val="00B92D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martLink">
    <w:name w:val="Smart Link"/>
    <w:basedOn w:val="DefaultParagraphFont"/>
    <w:uiPriority w:val="99"/>
    <w:semiHidden/>
    <w:unhideWhenUsed/>
    <w:rsid w:val="00253260"/>
    <w:rPr>
      <w:color w:val="0000FF"/>
      <w:u w:val="single"/>
      <w:shd w:val="clear" w:color="auto" w:fill="F3F2F1"/>
    </w:rPr>
  </w:style>
  <w:style w:type="paragraph" w:customStyle="1" w:styleId="paragraph">
    <w:name w:val="paragraph"/>
    <w:basedOn w:val="Normal"/>
    <w:rsid w:val="00E65C28"/>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E65C28"/>
  </w:style>
  <w:style w:type="character" w:customStyle="1" w:styleId="eop">
    <w:name w:val="eop"/>
    <w:basedOn w:val="DefaultParagraphFont"/>
    <w:rsid w:val="00E65C28"/>
  </w:style>
  <w:style w:type="character" w:styleId="Mention">
    <w:name w:val="Mention"/>
    <w:basedOn w:val="DefaultParagraphFont"/>
    <w:uiPriority w:val="99"/>
    <w:unhideWhenUsed/>
    <w:rsid w:val="007F302E"/>
    <w:rPr>
      <w:color w:val="2B579A"/>
      <w:shd w:val="clear" w:color="auto" w:fill="E6E6E6"/>
    </w:rPr>
  </w:style>
  <w:style w:type="character" w:customStyle="1" w:styleId="ui-provider">
    <w:name w:val="ui-provider"/>
    <w:basedOn w:val="DefaultParagraphFont"/>
    <w:rsid w:val="00ED5BF3"/>
  </w:style>
  <w:style w:type="paragraph" w:styleId="ListParagraph">
    <w:name w:val="List Paragraph"/>
    <w:basedOn w:val="Normal"/>
    <w:uiPriority w:val="34"/>
    <w:qFormat/>
    <w:rsid w:val="009903C0"/>
    <w:pPr>
      <w:ind w:left="720"/>
      <w:contextualSpacing/>
    </w:pPr>
  </w:style>
  <w:style w:type="paragraph" w:customStyle="1" w:styleId="DHHSnumberdigit">
    <w:name w:val="DHHS number digit"/>
    <w:basedOn w:val="Normal"/>
    <w:uiPriority w:val="4"/>
    <w:rsid w:val="009903C0"/>
    <w:pPr>
      <w:tabs>
        <w:tab w:val="num" w:pos="397"/>
      </w:tabs>
      <w:spacing w:line="270" w:lineRule="atLeast"/>
      <w:ind w:left="397" w:hanging="397"/>
    </w:pPr>
    <w:rPr>
      <w:sz w:val="20"/>
    </w:rPr>
  </w:style>
  <w:style w:type="paragraph" w:customStyle="1" w:styleId="DHHSnumberloweralphaindent">
    <w:name w:val="DHHS number lower alpha indent"/>
    <w:basedOn w:val="Normal"/>
    <w:uiPriority w:val="4"/>
    <w:qFormat/>
    <w:rsid w:val="009903C0"/>
    <w:pPr>
      <w:tabs>
        <w:tab w:val="num" w:pos="397"/>
        <w:tab w:val="num" w:pos="794"/>
      </w:tabs>
      <w:spacing w:line="270" w:lineRule="atLeast"/>
      <w:ind w:left="794" w:hanging="397"/>
    </w:pPr>
    <w:rPr>
      <w:sz w:val="20"/>
    </w:rPr>
  </w:style>
  <w:style w:type="numbering" w:customStyle="1" w:styleId="Numbers">
    <w:name w:val="Numbers"/>
    <w:rsid w:val="009903C0"/>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37546373">
      <w:bodyDiv w:val="1"/>
      <w:marLeft w:val="0"/>
      <w:marRight w:val="0"/>
      <w:marTop w:val="0"/>
      <w:marBottom w:val="0"/>
      <w:divBdr>
        <w:top w:val="none" w:sz="0" w:space="0" w:color="auto"/>
        <w:left w:val="none" w:sz="0" w:space="0" w:color="auto"/>
        <w:bottom w:val="none" w:sz="0" w:space="0" w:color="auto"/>
        <w:right w:val="none" w:sz="0" w:space="0" w:color="auto"/>
      </w:divBdr>
    </w:div>
    <w:div w:id="589240317">
      <w:bodyDiv w:val="1"/>
      <w:marLeft w:val="0"/>
      <w:marRight w:val="0"/>
      <w:marTop w:val="0"/>
      <w:marBottom w:val="0"/>
      <w:divBdr>
        <w:top w:val="none" w:sz="0" w:space="0" w:color="auto"/>
        <w:left w:val="none" w:sz="0" w:space="0" w:color="auto"/>
        <w:bottom w:val="none" w:sz="0" w:space="0" w:color="auto"/>
        <w:right w:val="none" w:sz="0" w:space="0" w:color="auto"/>
      </w:divBdr>
      <w:divsChild>
        <w:div w:id="1066075187">
          <w:marLeft w:val="0"/>
          <w:marRight w:val="0"/>
          <w:marTop w:val="0"/>
          <w:marBottom w:val="0"/>
          <w:divBdr>
            <w:top w:val="none" w:sz="0" w:space="0" w:color="auto"/>
            <w:left w:val="none" w:sz="0" w:space="0" w:color="auto"/>
            <w:bottom w:val="none" w:sz="0" w:space="0" w:color="auto"/>
            <w:right w:val="none" w:sz="0" w:space="0" w:color="auto"/>
          </w:divBdr>
          <w:divsChild>
            <w:div w:id="338969326">
              <w:marLeft w:val="0"/>
              <w:marRight w:val="0"/>
              <w:marTop w:val="0"/>
              <w:marBottom w:val="0"/>
              <w:divBdr>
                <w:top w:val="none" w:sz="0" w:space="0" w:color="auto"/>
                <w:left w:val="none" w:sz="0" w:space="0" w:color="auto"/>
                <w:bottom w:val="none" w:sz="0" w:space="0" w:color="auto"/>
                <w:right w:val="none" w:sz="0" w:space="0" w:color="auto"/>
              </w:divBdr>
            </w:div>
          </w:divsChild>
        </w:div>
        <w:div w:id="1330863082">
          <w:marLeft w:val="0"/>
          <w:marRight w:val="0"/>
          <w:marTop w:val="0"/>
          <w:marBottom w:val="0"/>
          <w:divBdr>
            <w:top w:val="none" w:sz="0" w:space="0" w:color="auto"/>
            <w:left w:val="none" w:sz="0" w:space="0" w:color="auto"/>
            <w:bottom w:val="none" w:sz="0" w:space="0" w:color="auto"/>
            <w:right w:val="none" w:sz="0" w:space="0" w:color="auto"/>
          </w:divBdr>
          <w:divsChild>
            <w:div w:id="374354289">
              <w:marLeft w:val="0"/>
              <w:marRight w:val="0"/>
              <w:marTop w:val="0"/>
              <w:marBottom w:val="0"/>
              <w:divBdr>
                <w:top w:val="none" w:sz="0" w:space="0" w:color="auto"/>
                <w:left w:val="none" w:sz="0" w:space="0" w:color="auto"/>
                <w:bottom w:val="none" w:sz="0" w:space="0" w:color="auto"/>
                <w:right w:val="none" w:sz="0" w:space="0" w:color="auto"/>
              </w:divBdr>
            </w:div>
            <w:div w:id="3784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9521">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26899906">
      <w:bodyDiv w:val="1"/>
      <w:marLeft w:val="0"/>
      <w:marRight w:val="0"/>
      <w:marTop w:val="0"/>
      <w:marBottom w:val="0"/>
      <w:divBdr>
        <w:top w:val="none" w:sz="0" w:space="0" w:color="auto"/>
        <w:left w:val="none" w:sz="0" w:space="0" w:color="auto"/>
        <w:bottom w:val="none" w:sz="0" w:space="0" w:color="auto"/>
        <w:right w:val="none" w:sz="0" w:space="0" w:color="auto"/>
      </w:divBdr>
    </w:div>
    <w:div w:id="187256888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dffh.vic.gov.au/about" TargetMode="External"/><Relationship Id="rId3" Type="http://schemas.openxmlformats.org/officeDocument/2006/relationships/customXml" Target="../customXml/item3.xml"/><Relationship Id="rId21" Type="http://schemas.openxmlformats.org/officeDocument/2006/relationships/hyperlink" Target="https://jse.vic.gov.au/job-search"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mailto:aboriginaldiversityinclusion@dffh.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jade.hull@dffh.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HRServices@dffh.vic.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urldefense.com/v3/__https:/dffhinternalcomms.cmail20.com/t/y-l-pykfdk-idikkrlhur-y/__;!!C5rN6bSF!H6CXxDfLBvqg9rEgbXDpYWA3WTHZn2OnDJhKeq0kxH-ACrRChd8KszaSeb1LyWwAcRzC24ygBFEglV9-MxD2nlA3BC5C4uEEwWgG6qpjPw$"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ade.hull@dff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dtf.vic.gov.au/home" TargetMode="External"/><Relationship Id="rId27" Type="http://schemas.openxmlformats.org/officeDocument/2006/relationships/hyperlink" Target="mailto:hrservices@dff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e0212\AppData\Local\Microsoft\Windows\INetCache\Content.Outlook\0X09FNUA\DFFH%20A4%20portrait%20factsheet%20T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B71013D1F2214D938C00DDBEDC92FD" ma:contentTypeVersion="17" ma:contentTypeDescription="Create a new document." ma:contentTypeScope="" ma:versionID="72c72ada9a34537badcd00f6854a62ec">
  <xsd:schema xmlns:xsd="http://www.w3.org/2001/XMLSchema" xmlns:xs="http://www.w3.org/2001/XMLSchema" xmlns:p="http://schemas.microsoft.com/office/2006/metadata/properties" xmlns:ns2="ff0f5163-2a56-497f-9c6f-e5daf7d1ec78" xmlns:ns3="d4185b48-e7e8-4916-a9a9-7597aa83993e" xmlns:ns4="5ce0f2b5-5be5-4508-bce9-d7011ece0659" targetNamespace="http://schemas.microsoft.com/office/2006/metadata/properties" ma:root="true" ma:fieldsID="a5e9eaf12a4e5dde7c6cf2033867a991" ns2:_="" ns3:_="" ns4:_="">
    <xsd:import namespace="ff0f5163-2a56-497f-9c6f-e5daf7d1ec78"/>
    <xsd:import namespace="d4185b48-e7e8-4916-a9a9-7597aa83993e"/>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f5163-2a56-497f-9c6f-e5daf7d1e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185b48-e7e8-4916-a9a9-7597aa8399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782fc5d-adcf-4faa-bdde-ab0dc696c552}" ma:internalName="TaxCatchAll" ma:showField="CatchAllData" ma:web="d4185b48-e7e8-4916-a9a9-7597aa8399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ff0f5163-2a56-497f-9c6f-e5daf7d1ec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1CD060A2-D427-4122-A2E9-C00F1C749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f5163-2a56-497f-9c6f-e5daf7d1ec78"/>
    <ds:schemaRef ds:uri="d4185b48-e7e8-4916-a9a9-7597aa83993e"/>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28FD7-D7A3-4721-A3D1-0522C8A95065}">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ff0f5163-2a56-497f-9c6f-e5daf7d1ec78"/>
  </ds:schemaRefs>
</ds:datastoreItem>
</file>

<file path=docProps/app.xml><?xml version="1.0" encoding="utf-8"?>
<Properties xmlns="http://schemas.openxmlformats.org/officeDocument/2006/extended-properties" xmlns:vt="http://schemas.openxmlformats.org/officeDocument/2006/docPropsVTypes">
  <Template>DFFH A4 portrait factsheet Teal.dotx</Template>
  <TotalTime>16</TotalTime>
  <Pages>6</Pages>
  <Words>2539</Words>
  <Characters>14474</Characters>
  <Application>Microsoft Office Word</Application>
  <DocSecurity>2</DocSecurity>
  <Lines>120</Lines>
  <Paragraphs>33</Paragraphs>
  <ScaleCrop>false</ScaleCrop>
  <HeadingPairs>
    <vt:vector size="2" baseType="variant">
      <vt:variant>
        <vt:lpstr>Title</vt:lpstr>
      </vt:variant>
      <vt:variant>
        <vt:i4>1</vt:i4>
      </vt:variant>
    </vt:vector>
  </HeadingPairs>
  <TitlesOfParts>
    <vt:vector size="1" baseType="lpstr">
      <vt:lpstr>Position Description - Department of Families, Fairness and Housing</vt:lpstr>
    </vt:vector>
  </TitlesOfParts>
  <Company>Victoria State Government, Department of Familes, Fairness and Housing</Company>
  <LinksUpToDate>false</LinksUpToDate>
  <CharactersWithSpaces>16980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Department of Families, Fairness and Housing</dc:title>
  <dc:subject>DFFH position description</dc:subject>
  <dc:creator>People and Cutlure</dc:creator>
  <cp:keywords>;#position description;#PD;#</cp:keywords>
  <cp:lastModifiedBy>Grant Napitupulu (DFFH)</cp:lastModifiedBy>
  <cp:revision>5</cp:revision>
  <cp:lastPrinted>2021-01-29T05:27:00Z</cp:lastPrinted>
  <dcterms:created xsi:type="dcterms:W3CDTF">2024-04-18T23:48:00Z</dcterms:created>
  <dcterms:modified xsi:type="dcterms:W3CDTF">2024-04-23T23:16:00Z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0x010100AFB71013D1F2214D938C00DDBEDC92FD</vt:lpwstr>
  </property>
  <property fmtid="{D5CDD505-2E9C-101B-9397-08002B2CF9AE}" pid="4" name="version">
    <vt:lpwstr>22 October 2020</vt:lpwstr>
  </property>
  <property fmtid="{D5CDD505-2E9C-101B-9397-08002B2CF9AE}" pid="5" name="TemplateVersion">
    <vt:i4>1</vt:i4>
  </property>
  <property fmtid="{D5CDD505-2E9C-101B-9397-08002B2CF9AE}" pid="6" name="Metatag">
    <vt:lpwstr>635;#Position description|8da0516d-041e-4f35-8f6f-8fb8db3eefca;#10;#Role|63d4b709-52d0-473b-b195-81025528c22b;#568;#Templates|80279095-1bbc-468d-abfd-b84436d25ded;#636;#PD|4093749d-de02-4ca1-88f7-07b53a8bfe7d</vt:lpwstr>
  </property>
  <property fmtid="{D5CDD505-2E9C-101B-9397-08002B2CF9AE}" pid="7" name="MediaServiceImageTags">
    <vt:lpwstr/>
  </property>
  <property fmtid="{D5CDD505-2E9C-101B-9397-08002B2CF9AE}" pid="8" name="MSIP_Label_43e64453-338c-4f93-8a4d-0039a0a41f2a_Enabled">
    <vt:lpwstr>true</vt:lpwstr>
  </property>
  <property fmtid="{D5CDD505-2E9C-101B-9397-08002B2CF9AE}" pid="9" name="MSIP_Label_43e64453-338c-4f93-8a4d-0039a0a41f2a_SetDate">
    <vt:lpwstr>2023-09-04T02:37:00Z</vt:lpwstr>
  </property>
  <property fmtid="{D5CDD505-2E9C-101B-9397-08002B2CF9AE}" pid="10" name="MSIP_Label_43e64453-338c-4f93-8a4d-0039a0a41f2a_Method">
    <vt:lpwstr>Privileged</vt:lpwstr>
  </property>
  <property fmtid="{D5CDD505-2E9C-101B-9397-08002B2CF9AE}" pid="11" name="MSIP_Label_43e64453-338c-4f93-8a4d-0039a0a41f2a_Name">
    <vt:lpwstr>43e64453-338c-4f93-8a4d-0039a0a41f2a</vt:lpwstr>
  </property>
  <property fmtid="{D5CDD505-2E9C-101B-9397-08002B2CF9AE}" pid="12" name="MSIP_Label_43e64453-338c-4f93-8a4d-0039a0a41f2a_SiteId">
    <vt:lpwstr>c0e0601f-0fac-449c-9c88-a104c4eb9f28</vt:lpwstr>
  </property>
  <property fmtid="{D5CDD505-2E9C-101B-9397-08002B2CF9AE}" pid="13" name="MSIP_Label_43e64453-338c-4f93-8a4d-0039a0a41f2a_ActionId">
    <vt:lpwstr>08f2da36-df03-4050-98ef-4dfa3fac8fc2</vt:lpwstr>
  </property>
  <property fmtid="{D5CDD505-2E9C-101B-9397-08002B2CF9AE}" pid="14" name="MSIP_Label_43e64453-338c-4f93-8a4d-0039a0a41f2a_ContentBits">
    <vt:lpwstr>2</vt:lpwstr>
  </property>
</Properties>
</file>